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B1B" w:rsidRDefault="00846B1B">
      <w:pPr>
        <w:jc w:val="right"/>
        <w:rPr>
          <w:rFonts w:ascii="Times New Roman" w:hAnsi="Times New Roman" w:cs="Times New Roman"/>
        </w:rPr>
      </w:pPr>
      <w:bookmarkStart w:id="0" w:name="_GoBack"/>
      <w:bookmarkEnd w:id="0"/>
    </w:p>
    <w:p w:rsidR="00846B1B" w:rsidRDefault="00846B1B">
      <w:pPr>
        <w:jc w:val="right"/>
        <w:rPr>
          <w:rFonts w:ascii="Times New Roman" w:hAnsi="Times New Roman" w:cs="Times New Roma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28"/>
      </w:tblGrid>
      <w:tr w:rsidR="008F5643" w:rsidRPr="008F5643" w:rsidTr="008F5643">
        <w:trPr>
          <w:tblCellSpacing w:w="15" w:type="dxa"/>
        </w:trPr>
        <w:tc>
          <w:tcPr>
            <w:tcW w:w="0" w:type="auto"/>
            <w:vAlign w:val="center"/>
            <w:hideMark/>
          </w:tcPr>
          <w:p w:rsidR="008F5643" w:rsidRPr="008F5643" w:rsidRDefault="008F5643" w:rsidP="008F5643">
            <w:pPr>
              <w:suppressAutoHyphens w:val="0"/>
              <w:spacing w:after="0" w:line="240" w:lineRule="auto"/>
              <w:rPr>
                <w:rFonts w:ascii="Times New Roman" w:eastAsia="Times New Roman" w:hAnsi="Times New Roman" w:cs="Times New Roman"/>
                <w:sz w:val="24"/>
                <w:szCs w:val="24"/>
                <w:lang w:eastAsia="it-IT"/>
              </w:rPr>
            </w:pP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val="en-US" w:eastAsia="it-IT"/>
              </w:rPr>
            </w:pPr>
            <w:r w:rsidRPr="008F5643">
              <w:rPr>
                <w:rFonts w:ascii="Times New Roman" w:eastAsia="Times New Roman" w:hAnsi="Times New Roman" w:cs="Times New Roman"/>
                <w:sz w:val="24"/>
                <w:szCs w:val="24"/>
                <w:lang w:val="en-US" w:eastAsia="it-IT"/>
              </w:rPr>
              <w:t>N. 00015/2011REG.PROV.COLL.</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val="en-US" w:eastAsia="it-IT"/>
              </w:rPr>
            </w:pPr>
            <w:r w:rsidRPr="008F5643">
              <w:rPr>
                <w:rFonts w:ascii="Times New Roman" w:eastAsia="Times New Roman" w:hAnsi="Times New Roman" w:cs="Times New Roman"/>
                <w:sz w:val="24"/>
                <w:szCs w:val="24"/>
                <w:lang w:val="en-US" w:eastAsia="it-IT"/>
              </w:rPr>
              <w:t>N. 00001/2011 REG.RIC.A.P.</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noProof/>
                <w:sz w:val="24"/>
                <w:szCs w:val="24"/>
                <w:lang w:eastAsia="it-IT"/>
              </w:rPr>
              <w:drawing>
                <wp:inline distT="0" distB="0" distL="0" distR="0">
                  <wp:extent cx="725805" cy="824865"/>
                  <wp:effectExtent l="0" t="0" r="0" b="0"/>
                  <wp:docPr id="2" name="Immagin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5805" cy="824865"/>
                          </a:xfrm>
                          <a:prstGeom prst="rect">
                            <a:avLst/>
                          </a:prstGeom>
                          <a:noFill/>
                          <a:ln>
                            <a:noFill/>
                          </a:ln>
                        </pic:spPr>
                      </pic:pic>
                    </a:graphicData>
                  </a:graphic>
                </wp:inline>
              </w:drawing>
            </w:r>
          </w:p>
          <w:p w:rsidR="008F5643" w:rsidRPr="008F5643" w:rsidRDefault="008F5643" w:rsidP="008F5643">
            <w:pPr>
              <w:suppressAutoHyphens w:val="0"/>
              <w:spacing w:before="100" w:beforeAutospacing="1" w:after="100" w:afterAutospacing="1" w:line="240" w:lineRule="auto"/>
              <w:outlineLvl w:val="1"/>
              <w:rPr>
                <w:rFonts w:ascii="Times New Roman" w:eastAsia="Times New Roman" w:hAnsi="Times New Roman" w:cs="Times New Roman"/>
                <w:b/>
                <w:bCs/>
                <w:kern w:val="36"/>
                <w:sz w:val="48"/>
                <w:szCs w:val="48"/>
                <w:lang w:eastAsia="it-IT"/>
              </w:rPr>
            </w:pPr>
            <w:r w:rsidRPr="008F5643">
              <w:rPr>
                <w:rFonts w:ascii="Times New Roman" w:eastAsia="Times New Roman" w:hAnsi="Times New Roman" w:cs="Times New Roman"/>
                <w:b/>
                <w:bCs/>
                <w:kern w:val="36"/>
                <w:sz w:val="48"/>
                <w:szCs w:val="48"/>
                <w:lang w:eastAsia="it-IT"/>
              </w:rPr>
              <w:t>REPUBBLICA ITALIANA</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IN NOME DEL POPOLO ITALIANO</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Il Consiglio di Stato</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in sede giurisdizionale (Adunanza Plenaria)</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ha pronunciato la presente</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SENTENZA</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sul ricorso numero di registro generale 1 di A.P. del 2011, proposto da: </w:t>
            </w:r>
            <w:r w:rsidRPr="008F5643">
              <w:rPr>
                <w:rFonts w:ascii="Times New Roman" w:eastAsia="Times New Roman" w:hAnsi="Times New Roman" w:cs="Times New Roman"/>
                <w:sz w:val="24"/>
                <w:szCs w:val="24"/>
                <w:lang w:eastAsia="it-IT"/>
              </w:rPr>
              <w:br/>
            </w:r>
            <w:proofErr w:type="spellStart"/>
            <w:r w:rsidRPr="008F5643">
              <w:rPr>
                <w:rFonts w:ascii="Times New Roman" w:eastAsia="Times New Roman" w:hAnsi="Times New Roman" w:cs="Times New Roman"/>
                <w:sz w:val="24"/>
                <w:szCs w:val="24"/>
                <w:lang w:eastAsia="it-IT"/>
              </w:rPr>
              <w:t>Serma</w:t>
            </w:r>
            <w:proofErr w:type="spellEnd"/>
            <w:r w:rsidRPr="008F5643">
              <w:rPr>
                <w:rFonts w:ascii="Times New Roman" w:eastAsia="Times New Roman" w:hAnsi="Times New Roman" w:cs="Times New Roman"/>
                <w:sz w:val="24"/>
                <w:szCs w:val="24"/>
                <w:lang w:eastAsia="it-IT"/>
              </w:rPr>
              <w:t xml:space="preserve"> Costruzioni </w:t>
            </w:r>
            <w:proofErr w:type="spellStart"/>
            <w:r w:rsidRPr="008F5643">
              <w:rPr>
                <w:rFonts w:ascii="Times New Roman" w:eastAsia="Times New Roman" w:hAnsi="Times New Roman" w:cs="Times New Roman"/>
                <w:sz w:val="24"/>
                <w:szCs w:val="24"/>
                <w:lang w:eastAsia="it-IT"/>
              </w:rPr>
              <w:t>Srl</w:t>
            </w:r>
            <w:proofErr w:type="spellEnd"/>
            <w:r w:rsidRPr="008F5643">
              <w:rPr>
                <w:rFonts w:ascii="Times New Roman" w:eastAsia="Times New Roman" w:hAnsi="Times New Roman" w:cs="Times New Roman"/>
                <w:sz w:val="24"/>
                <w:szCs w:val="24"/>
                <w:lang w:eastAsia="it-IT"/>
              </w:rPr>
              <w:t xml:space="preserve">, in persona del legale rappresentante </w:t>
            </w:r>
            <w:r w:rsidRPr="008F5643">
              <w:rPr>
                <w:rFonts w:ascii="Times New Roman" w:eastAsia="Times New Roman" w:hAnsi="Times New Roman" w:cs="Times New Roman"/>
                <w:i/>
                <w:iCs/>
                <w:sz w:val="24"/>
                <w:szCs w:val="24"/>
                <w:lang w:eastAsia="it-IT"/>
              </w:rPr>
              <w:t xml:space="preserve">pro tempore, </w:t>
            </w:r>
            <w:r w:rsidRPr="008F5643">
              <w:rPr>
                <w:rFonts w:ascii="Times New Roman" w:eastAsia="Times New Roman" w:hAnsi="Times New Roman" w:cs="Times New Roman"/>
                <w:sz w:val="24"/>
                <w:szCs w:val="24"/>
                <w:lang w:eastAsia="it-IT"/>
              </w:rPr>
              <w:t xml:space="preserve">rappresentato e difeso dagli avv. Raffaele Bucci, Paolo </w:t>
            </w:r>
            <w:proofErr w:type="spellStart"/>
            <w:r w:rsidRPr="008F5643">
              <w:rPr>
                <w:rFonts w:ascii="Times New Roman" w:eastAsia="Times New Roman" w:hAnsi="Times New Roman" w:cs="Times New Roman"/>
                <w:sz w:val="24"/>
                <w:szCs w:val="24"/>
                <w:lang w:eastAsia="it-IT"/>
              </w:rPr>
              <w:t>Fiorilli</w:t>
            </w:r>
            <w:proofErr w:type="spellEnd"/>
            <w:r w:rsidRPr="008F5643">
              <w:rPr>
                <w:rFonts w:ascii="Times New Roman" w:eastAsia="Times New Roman" w:hAnsi="Times New Roman" w:cs="Times New Roman"/>
                <w:sz w:val="24"/>
                <w:szCs w:val="24"/>
                <w:lang w:eastAsia="it-IT"/>
              </w:rPr>
              <w:t xml:space="preserve">, con domicilio eletto presso Paolo </w:t>
            </w:r>
            <w:proofErr w:type="spellStart"/>
            <w:r w:rsidRPr="008F5643">
              <w:rPr>
                <w:rFonts w:ascii="Times New Roman" w:eastAsia="Times New Roman" w:hAnsi="Times New Roman" w:cs="Times New Roman"/>
                <w:sz w:val="24"/>
                <w:szCs w:val="24"/>
                <w:lang w:eastAsia="it-IT"/>
              </w:rPr>
              <w:t>Fiorilli</w:t>
            </w:r>
            <w:proofErr w:type="spellEnd"/>
            <w:r w:rsidRPr="008F5643">
              <w:rPr>
                <w:rFonts w:ascii="Times New Roman" w:eastAsia="Times New Roman" w:hAnsi="Times New Roman" w:cs="Times New Roman"/>
                <w:sz w:val="24"/>
                <w:szCs w:val="24"/>
                <w:lang w:eastAsia="it-IT"/>
              </w:rPr>
              <w:t xml:space="preserve"> in Roma, via Cola di Rienzo 180; </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contro</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Dovesi Giancarlo, rappresentato e difeso dagli avv. Francesco </w:t>
            </w:r>
            <w:proofErr w:type="spellStart"/>
            <w:r w:rsidRPr="008F5643">
              <w:rPr>
                <w:rFonts w:ascii="Times New Roman" w:eastAsia="Times New Roman" w:hAnsi="Times New Roman" w:cs="Times New Roman"/>
                <w:sz w:val="24"/>
                <w:szCs w:val="24"/>
                <w:lang w:eastAsia="it-IT"/>
              </w:rPr>
              <w:t>Iaderosa</w:t>
            </w:r>
            <w:proofErr w:type="spellEnd"/>
            <w:r w:rsidRPr="008F5643">
              <w:rPr>
                <w:rFonts w:ascii="Times New Roman" w:eastAsia="Times New Roman" w:hAnsi="Times New Roman" w:cs="Times New Roman"/>
                <w:sz w:val="24"/>
                <w:szCs w:val="24"/>
                <w:lang w:eastAsia="it-IT"/>
              </w:rPr>
              <w:t xml:space="preserve">, Giovanni Minelli, Paolo Stella Richter, con domicilio eletto presso Paolo Stella Richter in Roma, viale Mazzini N.11; </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nei confronti di</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Comune di Venezia, in persona del Sindaco </w:t>
            </w:r>
            <w:r w:rsidRPr="008F5643">
              <w:rPr>
                <w:rFonts w:ascii="Times New Roman" w:eastAsia="Times New Roman" w:hAnsi="Times New Roman" w:cs="Times New Roman"/>
                <w:i/>
                <w:iCs/>
                <w:sz w:val="24"/>
                <w:szCs w:val="24"/>
                <w:lang w:eastAsia="it-IT"/>
              </w:rPr>
              <w:t xml:space="preserve">pro tempore, </w:t>
            </w:r>
            <w:r w:rsidRPr="008F5643">
              <w:rPr>
                <w:rFonts w:ascii="Times New Roman" w:eastAsia="Times New Roman" w:hAnsi="Times New Roman" w:cs="Times New Roman"/>
                <w:sz w:val="24"/>
                <w:szCs w:val="24"/>
                <w:lang w:eastAsia="it-IT"/>
              </w:rPr>
              <w:t xml:space="preserve">rappresentato e difeso dagli avv.ti Maurizio Ballarin, Giulio </w:t>
            </w:r>
            <w:proofErr w:type="spellStart"/>
            <w:r w:rsidRPr="008F5643">
              <w:rPr>
                <w:rFonts w:ascii="Times New Roman" w:eastAsia="Times New Roman" w:hAnsi="Times New Roman" w:cs="Times New Roman"/>
                <w:sz w:val="24"/>
                <w:szCs w:val="24"/>
                <w:lang w:eastAsia="it-IT"/>
              </w:rPr>
              <w:t>Gidoni</w:t>
            </w:r>
            <w:proofErr w:type="spellEnd"/>
            <w:r w:rsidRPr="008F5643">
              <w:rPr>
                <w:rFonts w:ascii="Times New Roman" w:eastAsia="Times New Roman" w:hAnsi="Times New Roman" w:cs="Times New Roman"/>
                <w:sz w:val="24"/>
                <w:szCs w:val="24"/>
                <w:lang w:eastAsia="it-IT"/>
              </w:rPr>
              <w:t xml:space="preserve">, Antonio Iannotta, M.M. Morino, Nicoletta </w:t>
            </w:r>
            <w:proofErr w:type="spellStart"/>
            <w:r w:rsidRPr="008F5643">
              <w:rPr>
                <w:rFonts w:ascii="Times New Roman" w:eastAsia="Times New Roman" w:hAnsi="Times New Roman" w:cs="Times New Roman"/>
                <w:sz w:val="24"/>
                <w:szCs w:val="24"/>
                <w:lang w:eastAsia="it-IT"/>
              </w:rPr>
              <w:t>Ongaro</w:t>
            </w:r>
            <w:proofErr w:type="spellEnd"/>
            <w:r w:rsidRPr="008F5643">
              <w:rPr>
                <w:rFonts w:ascii="Times New Roman" w:eastAsia="Times New Roman" w:hAnsi="Times New Roman" w:cs="Times New Roman"/>
                <w:sz w:val="24"/>
                <w:szCs w:val="24"/>
                <w:lang w:eastAsia="it-IT"/>
              </w:rPr>
              <w:t xml:space="preserve">, </w:t>
            </w:r>
            <w:proofErr w:type="spellStart"/>
            <w:r w:rsidRPr="008F5643">
              <w:rPr>
                <w:rFonts w:ascii="Times New Roman" w:eastAsia="Times New Roman" w:hAnsi="Times New Roman" w:cs="Times New Roman"/>
                <w:sz w:val="24"/>
                <w:szCs w:val="24"/>
                <w:lang w:eastAsia="it-IT"/>
              </w:rPr>
              <w:t>Nicolo'</w:t>
            </w:r>
            <w:proofErr w:type="spellEnd"/>
            <w:r w:rsidRPr="008F5643">
              <w:rPr>
                <w:rFonts w:ascii="Times New Roman" w:eastAsia="Times New Roman" w:hAnsi="Times New Roman" w:cs="Times New Roman"/>
                <w:sz w:val="24"/>
                <w:szCs w:val="24"/>
                <w:lang w:eastAsia="it-IT"/>
              </w:rPr>
              <w:t xml:space="preserve"> Paoletti, Giuseppe </w:t>
            </w:r>
            <w:proofErr w:type="spellStart"/>
            <w:r w:rsidRPr="008F5643">
              <w:rPr>
                <w:rFonts w:ascii="Times New Roman" w:eastAsia="Times New Roman" w:hAnsi="Times New Roman" w:cs="Times New Roman"/>
                <w:sz w:val="24"/>
                <w:szCs w:val="24"/>
                <w:lang w:eastAsia="it-IT"/>
              </w:rPr>
              <w:t>Venezian</w:t>
            </w:r>
            <w:proofErr w:type="spellEnd"/>
            <w:r w:rsidRPr="008F5643">
              <w:rPr>
                <w:rFonts w:ascii="Times New Roman" w:eastAsia="Times New Roman" w:hAnsi="Times New Roman" w:cs="Times New Roman"/>
                <w:sz w:val="24"/>
                <w:szCs w:val="24"/>
                <w:lang w:eastAsia="it-IT"/>
              </w:rPr>
              <w:t xml:space="preserve">, con domicilio eletto presso </w:t>
            </w:r>
            <w:proofErr w:type="spellStart"/>
            <w:r w:rsidRPr="008F5643">
              <w:rPr>
                <w:rFonts w:ascii="Times New Roman" w:eastAsia="Times New Roman" w:hAnsi="Times New Roman" w:cs="Times New Roman"/>
                <w:sz w:val="24"/>
                <w:szCs w:val="24"/>
                <w:lang w:eastAsia="it-IT"/>
              </w:rPr>
              <w:t>Niccolo'</w:t>
            </w:r>
            <w:proofErr w:type="spellEnd"/>
            <w:r w:rsidRPr="008F5643">
              <w:rPr>
                <w:rFonts w:ascii="Times New Roman" w:eastAsia="Times New Roman" w:hAnsi="Times New Roman" w:cs="Times New Roman"/>
                <w:sz w:val="24"/>
                <w:szCs w:val="24"/>
                <w:lang w:eastAsia="it-IT"/>
              </w:rPr>
              <w:t xml:space="preserve"> Paoletti in Roma, via B. Tortolini N. 34; Masiero Marco; </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e con l'intervento di</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i/>
                <w:iCs/>
                <w:sz w:val="24"/>
                <w:szCs w:val="24"/>
                <w:lang w:eastAsia="it-IT"/>
              </w:rPr>
              <w:t xml:space="preserve">ad </w:t>
            </w:r>
            <w:proofErr w:type="spellStart"/>
            <w:r w:rsidRPr="008F5643">
              <w:rPr>
                <w:rFonts w:ascii="Times New Roman" w:eastAsia="Times New Roman" w:hAnsi="Times New Roman" w:cs="Times New Roman"/>
                <w:i/>
                <w:iCs/>
                <w:sz w:val="24"/>
                <w:szCs w:val="24"/>
                <w:lang w:eastAsia="it-IT"/>
              </w:rPr>
              <w:t>opponendum</w:t>
            </w:r>
            <w:proofErr w:type="spellEnd"/>
            <w:r w:rsidRPr="008F5643">
              <w:rPr>
                <w:rFonts w:ascii="Times New Roman" w:eastAsia="Times New Roman" w:hAnsi="Times New Roman" w:cs="Times New Roman"/>
                <w:sz w:val="24"/>
                <w:szCs w:val="24"/>
                <w:lang w:eastAsia="it-IT"/>
              </w:rPr>
              <w:t>:</w:t>
            </w:r>
            <w:r w:rsidRPr="008F5643">
              <w:rPr>
                <w:rFonts w:ascii="Times New Roman" w:eastAsia="Times New Roman" w:hAnsi="Times New Roman" w:cs="Times New Roman"/>
                <w:sz w:val="24"/>
                <w:szCs w:val="24"/>
                <w:lang w:eastAsia="it-IT"/>
              </w:rPr>
              <w:br/>
              <w:t xml:space="preserve">Ordine degli Architetti, Pianificatori, Paesaggisti e Conservatori di Roma e Provincia, in persona del legale rappresentante </w:t>
            </w:r>
            <w:r w:rsidRPr="008F5643">
              <w:rPr>
                <w:rFonts w:ascii="Times New Roman" w:eastAsia="Times New Roman" w:hAnsi="Times New Roman" w:cs="Times New Roman"/>
                <w:i/>
                <w:iCs/>
                <w:sz w:val="24"/>
                <w:szCs w:val="24"/>
                <w:lang w:eastAsia="it-IT"/>
              </w:rPr>
              <w:t>pro tempore,</w:t>
            </w:r>
            <w:r w:rsidRPr="008F5643">
              <w:rPr>
                <w:rFonts w:ascii="Times New Roman" w:eastAsia="Times New Roman" w:hAnsi="Times New Roman" w:cs="Times New Roman"/>
                <w:sz w:val="24"/>
                <w:szCs w:val="24"/>
                <w:lang w:eastAsia="it-IT"/>
              </w:rPr>
              <w:t xml:space="preserve"> rappresentato e difeso dall'avv. Giuseppe </w:t>
            </w:r>
            <w:proofErr w:type="spellStart"/>
            <w:r w:rsidRPr="008F5643">
              <w:rPr>
                <w:rFonts w:ascii="Times New Roman" w:eastAsia="Times New Roman" w:hAnsi="Times New Roman" w:cs="Times New Roman"/>
                <w:sz w:val="24"/>
                <w:szCs w:val="24"/>
                <w:lang w:eastAsia="it-IT"/>
              </w:rPr>
              <w:t>Lavitola</w:t>
            </w:r>
            <w:proofErr w:type="spellEnd"/>
            <w:r w:rsidRPr="008F5643">
              <w:rPr>
                <w:rFonts w:ascii="Times New Roman" w:eastAsia="Times New Roman" w:hAnsi="Times New Roman" w:cs="Times New Roman"/>
                <w:sz w:val="24"/>
                <w:szCs w:val="24"/>
                <w:lang w:eastAsia="it-IT"/>
              </w:rPr>
              <w:t xml:space="preserve">, con </w:t>
            </w:r>
            <w:r w:rsidRPr="008F5643">
              <w:rPr>
                <w:rFonts w:ascii="Times New Roman" w:eastAsia="Times New Roman" w:hAnsi="Times New Roman" w:cs="Times New Roman"/>
                <w:sz w:val="24"/>
                <w:szCs w:val="24"/>
                <w:lang w:eastAsia="it-IT"/>
              </w:rPr>
              <w:lastRenderedPageBreak/>
              <w:t xml:space="preserve">domicilio eletto presso Giuseppe </w:t>
            </w:r>
            <w:proofErr w:type="spellStart"/>
            <w:r w:rsidRPr="008F5643">
              <w:rPr>
                <w:rFonts w:ascii="Times New Roman" w:eastAsia="Times New Roman" w:hAnsi="Times New Roman" w:cs="Times New Roman"/>
                <w:sz w:val="24"/>
                <w:szCs w:val="24"/>
                <w:lang w:eastAsia="it-IT"/>
              </w:rPr>
              <w:t>Lavitola</w:t>
            </w:r>
            <w:proofErr w:type="spellEnd"/>
            <w:r w:rsidRPr="008F5643">
              <w:rPr>
                <w:rFonts w:ascii="Times New Roman" w:eastAsia="Times New Roman" w:hAnsi="Times New Roman" w:cs="Times New Roman"/>
                <w:sz w:val="24"/>
                <w:szCs w:val="24"/>
                <w:lang w:eastAsia="it-IT"/>
              </w:rPr>
              <w:t xml:space="preserve"> in Roma, via </w:t>
            </w:r>
            <w:proofErr w:type="spellStart"/>
            <w:r w:rsidRPr="008F5643">
              <w:rPr>
                <w:rFonts w:ascii="Times New Roman" w:eastAsia="Times New Roman" w:hAnsi="Times New Roman" w:cs="Times New Roman"/>
                <w:sz w:val="24"/>
                <w:szCs w:val="24"/>
                <w:lang w:eastAsia="it-IT"/>
              </w:rPr>
              <w:t>Costabella</w:t>
            </w:r>
            <w:proofErr w:type="spellEnd"/>
            <w:r w:rsidRPr="008F5643">
              <w:rPr>
                <w:rFonts w:ascii="Times New Roman" w:eastAsia="Times New Roman" w:hAnsi="Times New Roman" w:cs="Times New Roman"/>
                <w:sz w:val="24"/>
                <w:szCs w:val="24"/>
                <w:lang w:eastAsia="it-IT"/>
              </w:rPr>
              <w:t xml:space="preserve"> 23; </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per la riforma</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della sentenza del T.A.R. VENETO - VENEZIA: SEZIONE II n. 03881/2008, resa tra le parti, concernente DIA IN VARIANTE AL PERMESSO DI COSTRUIRE</w:t>
            </w:r>
          </w:p>
          <w:p w:rsidR="008F5643" w:rsidRPr="008F5643" w:rsidRDefault="008F5643" w:rsidP="008F5643">
            <w:pPr>
              <w:suppressAutoHyphens w:val="0"/>
              <w:spacing w:after="0" w:line="240" w:lineRule="auto"/>
              <w:rPr>
                <w:rFonts w:ascii="Times New Roman" w:eastAsia="Times New Roman" w:hAnsi="Times New Roman" w:cs="Times New Roman"/>
                <w:sz w:val="24"/>
                <w:szCs w:val="24"/>
                <w:lang w:eastAsia="it-IT"/>
              </w:rPr>
            </w:pP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Visti il ricorso in appello e i relativi allegati;</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Viste le memorie difensive;</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Visti tutti gli atti della causa;</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Relatore nell'udienza pubblica del giorno 2 maggio 2011 il </w:t>
            </w:r>
            <w:proofErr w:type="spellStart"/>
            <w:r w:rsidRPr="008F5643">
              <w:rPr>
                <w:rFonts w:ascii="Times New Roman" w:eastAsia="Times New Roman" w:hAnsi="Times New Roman" w:cs="Times New Roman"/>
                <w:sz w:val="24"/>
                <w:szCs w:val="24"/>
                <w:lang w:eastAsia="it-IT"/>
              </w:rPr>
              <w:t>Cons</w:t>
            </w:r>
            <w:proofErr w:type="spellEnd"/>
            <w:r w:rsidRPr="008F5643">
              <w:rPr>
                <w:rFonts w:ascii="Times New Roman" w:eastAsia="Times New Roman" w:hAnsi="Times New Roman" w:cs="Times New Roman"/>
                <w:sz w:val="24"/>
                <w:szCs w:val="24"/>
                <w:lang w:eastAsia="it-IT"/>
              </w:rPr>
              <w:t xml:space="preserve">. Francesco Caringella e uditi per le parti gli avvocati </w:t>
            </w:r>
            <w:proofErr w:type="spellStart"/>
            <w:r w:rsidRPr="008F5643">
              <w:rPr>
                <w:rFonts w:ascii="Times New Roman" w:eastAsia="Times New Roman" w:hAnsi="Times New Roman" w:cs="Times New Roman"/>
                <w:sz w:val="24"/>
                <w:szCs w:val="24"/>
                <w:lang w:eastAsia="it-IT"/>
              </w:rPr>
              <w:t>Fiorilli</w:t>
            </w:r>
            <w:proofErr w:type="spellEnd"/>
            <w:r w:rsidRPr="008F5643">
              <w:rPr>
                <w:rFonts w:ascii="Times New Roman" w:eastAsia="Times New Roman" w:hAnsi="Times New Roman" w:cs="Times New Roman"/>
                <w:sz w:val="24"/>
                <w:szCs w:val="24"/>
                <w:lang w:eastAsia="it-IT"/>
              </w:rPr>
              <w:t xml:space="preserve">, Minelli, Stella Richter, Paoletti e </w:t>
            </w:r>
            <w:proofErr w:type="spellStart"/>
            <w:r w:rsidRPr="008F5643">
              <w:rPr>
                <w:rFonts w:ascii="Times New Roman" w:eastAsia="Times New Roman" w:hAnsi="Times New Roman" w:cs="Times New Roman"/>
                <w:sz w:val="24"/>
                <w:szCs w:val="24"/>
                <w:lang w:eastAsia="it-IT"/>
              </w:rPr>
              <w:t>Lavitola</w:t>
            </w:r>
            <w:proofErr w:type="spellEnd"/>
            <w:r w:rsidRPr="008F5643">
              <w:rPr>
                <w:rFonts w:ascii="Times New Roman" w:eastAsia="Times New Roman" w:hAnsi="Times New Roman" w:cs="Times New Roman"/>
                <w:sz w:val="24"/>
                <w:szCs w:val="24"/>
                <w:lang w:eastAsia="it-IT"/>
              </w:rPr>
              <w:t>.;</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Ritenuto e considerato in fatto e diritto quanto segue.</w:t>
            </w:r>
          </w:p>
          <w:p w:rsidR="008F5643" w:rsidRPr="008F5643" w:rsidRDefault="008F5643" w:rsidP="008F5643">
            <w:pPr>
              <w:suppressAutoHyphens w:val="0"/>
              <w:spacing w:after="0" w:line="240" w:lineRule="auto"/>
              <w:rPr>
                <w:rFonts w:ascii="Times New Roman" w:eastAsia="Times New Roman" w:hAnsi="Times New Roman" w:cs="Times New Roman"/>
                <w:sz w:val="24"/>
                <w:szCs w:val="24"/>
                <w:lang w:eastAsia="it-IT"/>
              </w:rPr>
            </w:pP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FATTO</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La </w:t>
            </w:r>
            <w:proofErr w:type="spellStart"/>
            <w:r w:rsidRPr="008F5643">
              <w:rPr>
                <w:rFonts w:ascii="Times New Roman" w:eastAsia="Times New Roman" w:hAnsi="Times New Roman" w:cs="Times New Roman"/>
                <w:sz w:val="24"/>
                <w:szCs w:val="24"/>
                <w:lang w:eastAsia="it-IT"/>
              </w:rPr>
              <w:t>Serma</w:t>
            </w:r>
            <w:proofErr w:type="spellEnd"/>
            <w:r w:rsidRPr="008F5643">
              <w:rPr>
                <w:rFonts w:ascii="Times New Roman" w:eastAsia="Times New Roman" w:hAnsi="Times New Roman" w:cs="Times New Roman"/>
                <w:sz w:val="24"/>
                <w:szCs w:val="24"/>
                <w:lang w:eastAsia="it-IT"/>
              </w:rPr>
              <w:t xml:space="preserve"> Costruzioni </w:t>
            </w:r>
            <w:proofErr w:type="spellStart"/>
            <w:r w:rsidRPr="008F5643">
              <w:rPr>
                <w:rFonts w:ascii="Times New Roman" w:eastAsia="Times New Roman" w:hAnsi="Times New Roman" w:cs="Times New Roman"/>
                <w:sz w:val="24"/>
                <w:szCs w:val="24"/>
                <w:lang w:eastAsia="it-IT"/>
              </w:rPr>
              <w:t>srl</w:t>
            </w:r>
            <w:proofErr w:type="spellEnd"/>
            <w:r w:rsidRPr="008F5643">
              <w:rPr>
                <w:rFonts w:ascii="Times New Roman" w:eastAsia="Times New Roman" w:hAnsi="Times New Roman" w:cs="Times New Roman"/>
                <w:sz w:val="24"/>
                <w:szCs w:val="24"/>
                <w:lang w:eastAsia="it-IT"/>
              </w:rPr>
              <w:t>, proprietaria di due distinti immobili affacciati sui lati opposti di via S. Elena nel territorio del Comune di Venezia, veniva autorizzata, con permesso di costruire n.84298 del 2003, alla ristrutturazione e al risanamento conservativo di entrambi gli edifici.</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Sia la galleria che un porticato ovest-est erano interamente gravati da servitù di pubblico passaggio pedonale in forza di atto notarile del 16 luglio 1956; il porticato, in particolare, risultava essere, per tutta la sua lunghezza e metà della sua larghezza, di proprietà </w:t>
            </w:r>
            <w:proofErr w:type="spellStart"/>
            <w:r w:rsidRPr="008F5643">
              <w:rPr>
                <w:rFonts w:ascii="Times New Roman" w:eastAsia="Times New Roman" w:hAnsi="Times New Roman" w:cs="Times New Roman"/>
                <w:sz w:val="24"/>
                <w:szCs w:val="24"/>
                <w:lang w:eastAsia="it-IT"/>
              </w:rPr>
              <w:t>Serma</w:t>
            </w:r>
            <w:proofErr w:type="spellEnd"/>
            <w:r w:rsidRPr="008F5643">
              <w:rPr>
                <w:rFonts w:ascii="Times New Roman" w:eastAsia="Times New Roman" w:hAnsi="Times New Roman" w:cs="Times New Roman"/>
                <w:sz w:val="24"/>
                <w:szCs w:val="24"/>
                <w:lang w:eastAsia="it-IT"/>
              </w:rPr>
              <w:t xml:space="preserve"> e per l’altra metà (longitudinale) di proprietà Dovesi.</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Il Dovesi contestava dapprima il permesso di costruire n. 84198 del 2003 che, autorizzando il transito nel portico anche con automezzi, aveva aggravato la servitù da pedonale a carrabile; a seguito di tale contestazione, la società </w:t>
            </w:r>
            <w:proofErr w:type="spellStart"/>
            <w:r w:rsidRPr="008F5643">
              <w:rPr>
                <w:rFonts w:ascii="Times New Roman" w:eastAsia="Times New Roman" w:hAnsi="Times New Roman" w:cs="Times New Roman"/>
                <w:sz w:val="24"/>
                <w:szCs w:val="24"/>
                <w:lang w:eastAsia="it-IT"/>
              </w:rPr>
              <w:t>Serma</w:t>
            </w:r>
            <w:proofErr w:type="spellEnd"/>
            <w:r w:rsidRPr="008F5643">
              <w:rPr>
                <w:rFonts w:ascii="Times New Roman" w:eastAsia="Times New Roman" w:hAnsi="Times New Roman" w:cs="Times New Roman"/>
                <w:sz w:val="24"/>
                <w:szCs w:val="24"/>
                <w:lang w:eastAsia="it-IT"/>
              </w:rPr>
              <w:t xml:space="preserve"> produceva la DIA n.403111/2004 con cui, in variante al primo titolo abilitativo, ripristinava l’uso esclusivamente pedonale del portico.</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Con l’ultima denuncia di inizio attività n.197703 del 2007, presentata in variante al permesso di costruire n. 84298/2003, la società </w:t>
            </w:r>
            <w:proofErr w:type="spellStart"/>
            <w:r w:rsidRPr="008F5643">
              <w:rPr>
                <w:rFonts w:ascii="Times New Roman" w:eastAsia="Times New Roman" w:hAnsi="Times New Roman" w:cs="Times New Roman"/>
                <w:sz w:val="24"/>
                <w:szCs w:val="24"/>
                <w:lang w:eastAsia="it-IT"/>
              </w:rPr>
              <w:t>Serma</w:t>
            </w:r>
            <w:proofErr w:type="spellEnd"/>
            <w:r w:rsidRPr="008F5643">
              <w:rPr>
                <w:rFonts w:ascii="Times New Roman" w:eastAsia="Times New Roman" w:hAnsi="Times New Roman" w:cs="Times New Roman"/>
                <w:sz w:val="24"/>
                <w:szCs w:val="24"/>
                <w:lang w:eastAsia="it-IT"/>
              </w:rPr>
              <w:t xml:space="preserve"> dichiarava di voler effettuare lavori edilizi volti, tra l’altro, a rendere carrabile la propria metà (longitudinale) del porticato ed a realizzare un marciapiede sul fronte est della via </w:t>
            </w:r>
            <w:proofErr w:type="spellStart"/>
            <w:r w:rsidRPr="008F5643">
              <w:rPr>
                <w:rFonts w:ascii="Times New Roman" w:eastAsia="Times New Roman" w:hAnsi="Times New Roman" w:cs="Times New Roman"/>
                <w:sz w:val="24"/>
                <w:szCs w:val="24"/>
                <w:lang w:eastAsia="it-IT"/>
              </w:rPr>
              <w:t>S.Elena</w:t>
            </w:r>
            <w:proofErr w:type="spellEnd"/>
            <w:r w:rsidRPr="008F5643">
              <w:rPr>
                <w:rFonts w:ascii="Times New Roman" w:eastAsia="Times New Roman" w:hAnsi="Times New Roman" w:cs="Times New Roman"/>
                <w:sz w:val="24"/>
                <w:szCs w:val="24"/>
                <w:lang w:eastAsia="it-IT"/>
              </w:rPr>
              <w:t xml:space="preserve"> dalla via Miranese al porticato stesso. </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Con il ricorso di primo grado il sig. Dovesi impugnava tale ultima DIA, sostenendo che, a mezzo di tali lavori, si sarebbe prodotto un aggravio della servitù di passaggio sul suolo di sua proprietà in violazione del disposto dell’art. 1067 c.c. </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Il giudice di primo grado accoglieva il ricorso pervenendo all’annullamento della DIA.</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Secondo la sentenza impugnata, la trasformazione della servitù, da pedonale in carrabile, gravante sulla porzione longitudinale del portico di proprietà </w:t>
            </w:r>
            <w:proofErr w:type="spellStart"/>
            <w:r w:rsidRPr="008F5643">
              <w:rPr>
                <w:rFonts w:ascii="Times New Roman" w:eastAsia="Times New Roman" w:hAnsi="Times New Roman" w:cs="Times New Roman"/>
                <w:sz w:val="24"/>
                <w:szCs w:val="24"/>
                <w:lang w:eastAsia="it-IT"/>
              </w:rPr>
              <w:t>Serma</w:t>
            </w:r>
            <w:proofErr w:type="spellEnd"/>
            <w:r w:rsidRPr="008F5643">
              <w:rPr>
                <w:rFonts w:ascii="Times New Roman" w:eastAsia="Times New Roman" w:hAnsi="Times New Roman" w:cs="Times New Roman"/>
                <w:sz w:val="24"/>
                <w:szCs w:val="24"/>
                <w:lang w:eastAsia="it-IT"/>
              </w:rPr>
              <w:t xml:space="preserve">, avrebbe aggravato l’esercizio della </w:t>
            </w:r>
            <w:r w:rsidRPr="008F5643">
              <w:rPr>
                <w:rFonts w:ascii="Times New Roman" w:eastAsia="Times New Roman" w:hAnsi="Times New Roman" w:cs="Times New Roman"/>
                <w:sz w:val="24"/>
                <w:szCs w:val="24"/>
                <w:lang w:eastAsia="it-IT"/>
              </w:rPr>
              <w:lastRenderedPageBreak/>
              <w:t xml:space="preserve">servitù pedonale alla quale era assoggettato l’intero portico. In tal modo, infatti, non si sarebbe aggravato soltanto il peso della servitù sul fondo </w:t>
            </w:r>
            <w:proofErr w:type="spellStart"/>
            <w:r w:rsidRPr="008F5643">
              <w:rPr>
                <w:rFonts w:ascii="Times New Roman" w:eastAsia="Times New Roman" w:hAnsi="Times New Roman" w:cs="Times New Roman"/>
                <w:sz w:val="24"/>
                <w:szCs w:val="24"/>
                <w:lang w:eastAsia="it-IT"/>
              </w:rPr>
              <w:t>Serma</w:t>
            </w:r>
            <w:proofErr w:type="spellEnd"/>
            <w:r w:rsidRPr="008F5643">
              <w:rPr>
                <w:rFonts w:ascii="Times New Roman" w:eastAsia="Times New Roman" w:hAnsi="Times New Roman" w:cs="Times New Roman"/>
                <w:sz w:val="24"/>
                <w:szCs w:val="24"/>
                <w:lang w:eastAsia="it-IT"/>
              </w:rPr>
              <w:t>, ma si sarebbe imposto abusivamente a carico del fondo Dovesi un peso diverso da quello originariamente costituito per contratto.</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Avverso tale sentenza ha proposto appello la società </w:t>
            </w:r>
            <w:proofErr w:type="spellStart"/>
            <w:r w:rsidRPr="008F5643">
              <w:rPr>
                <w:rFonts w:ascii="Times New Roman" w:eastAsia="Times New Roman" w:hAnsi="Times New Roman" w:cs="Times New Roman"/>
                <w:sz w:val="24"/>
                <w:szCs w:val="24"/>
                <w:lang w:eastAsia="it-IT"/>
              </w:rPr>
              <w:t>Serma</w:t>
            </w:r>
            <w:proofErr w:type="spellEnd"/>
            <w:r w:rsidRPr="008F5643">
              <w:rPr>
                <w:rFonts w:ascii="Times New Roman" w:eastAsia="Times New Roman" w:hAnsi="Times New Roman" w:cs="Times New Roman"/>
                <w:sz w:val="24"/>
                <w:szCs w:val="24"/>
                <w:lang w:eastAsia="it-IT"/>
              </w:rPr>
              <w:t xml:space="preserve"> Costruzioni </w:t>
            </w:r>
            <w:proofErr w:type="spellStart"/>
            <w:r w:rsidRPr="008F5643">
              <w:rPr>
                <w:rFonts w:ascii="Times New Roman" w:eastAsia="Times New Roman" w:hAnsi="Times New Roman" w:cs="Times New Roman"/>
                <w:sz w:val="24"/>
                <w:szCs w:val="24"/>
                <w:lang w:eastAsia="it-IT"/>
              </w:rPr>
              <w:t>srl</w:t>
            </w:r>
            <w:proofErr w:type="spellEnd"/>
            <w:r w:rsidRPr="008F5643">
              <w:rPr>
                <w:rFonts w:ascii="Times New Roman" w:eastAsia="Times New Roman" w:hAnsi="Times New Roman" w:cs="Times New Roman"/>
                <w:sz w:val="24"/>
                <w:szCs w:val="24"/>
                <w:lang w:eastAsia="it-IT"/>
              </w:rPr>
              <w:t>, deducendo che:</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1) la denuncia di inizio attività non costituisce atto amministrativo impugnabile, trattandosi di attività del privato e non assumendo essa valore </w:t>
            </w:r>
            <w:proofErr w:type="spellStart"/>
            <w:r w:rsidRPr="008F5643">
              <w:rPr>
                <w:rFonts w:ascii="Times New Roman" w:eastAsia="Times New Roman" w:hAnsi="Times New Roman" w:cs="Times New Roman"/>
                <w:sz w:val="24"/>
                <w:szCs w:val="24"/>
                <w:lang w:eastAsia="it-IT"/>
              </w:rPr>
              <w:t>provvedimentale</w:t>
            </w:r>
            <w:proofErr w:type="spellEnd"/>
            <w:r w:rsidRPr="008F5643">
              <w:rPr>
                <w:rFonts w:ascii="Times New Roman" w:eastAsia="Times New Roman" w:hAnsi="Times New Roman" w:cs="Times New Roman"/>
                <w:sz w:val="24"/>
                <w:szCs w:val="24"/>
                <w:lang w:eastAsia="it-IT"/>
              </w:rPr>
              <w:t>; la sentenza sarebbe quindi erronea laddove ha ritenuto direttamente impugnabile la denuncia di inizio di attività.</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Secondo la società, l’unico rimedio avverso la </w:t>
            </w:r>
            <w:proofErr w:type="spellStart"/>
            <w:r w:rsidRPr="008F5643">
              <w:rPr>
                <w:rFonts w:ascii="Times New Roman" w:eastAsia="Times New Roman" w:hAnsi="Times New Roman" w:cs="Times New Roman"/>
                <w:sz w:val="24"/>
                <w:szCs w:val="24"/>
                <w:lang w:eastAsia="it-IT"/>
              </w:rPr>
              <w:t>d.i.a</w:t>
            </w:r>
            <w:proofErr w:type="spellEnd"/>
            <w:r w:rsidRPr="008F5643">
              <w:rPr>
                <w:rFonts w:ascii="Times New Roman" w:eastAsia="Times New Roman" w:hAnsi="Times New Roman" w:cs="Times New Roman"/>
                <w:sz w:val="24"/>
                <w:szCs w:val="24"/>
                <w:lang w:eastAsia="it-IT"/>
              </w:rPr>
              <w:t>. (atto di parte privato), consisterebbe nel rivolgere formale istanza all’amministrazione e nell’impugnare l’eventuale silenzio-rifiuto su di essa formatosi. Il primo giudice avrebbe dovuto concludere per la inammissibilità della impugnativa della denuncia di inizio attività;</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2) la sentenza sarebbe errata anche nel punto in cui ha individuato, a fondamento dell’illegittimità della denuncia di inizio di attività, una mera violazione di tipo civilistico, attinente ai rapporti privatistici fra le parti. Tale doglianza avrebbe potuto proporsi soltanto dinanzi al giudice ordinario alla cui cognizione spettano le controversie circa l’esistenza di diritti di uso pubblico su strade private.</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Si è costituito l’appellato Dovesi, chiedendo il rigetto dell’appello. Ha proposto altresì ricorso incidentale subordinato, rispetto ai motivi proposti in prime cure, deducendo vizi di violazione di legge ed eccesso di potere sotto svariati profili.</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Si è costituito anche il Comune di Venezia, rimettendosi alla decisione di questo Consesso.</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La Sezione rimettente ha sottoposto il ricorso alla cognizione dell’Adunanza Plenaria, ex art. 99 del codice del processo amministrativo, ai fini della soluzione delle questioni di diritto, di particolare importanza e fonti di contrasti giurisprudenziali, relative alla natura giuridica della dichiarazione di inizio attività ed alle conseguenti tecniche di tutela sperimentabili dal terzo leso dallo svolgimento dell’attività denunciata.</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Ha inoltre spiegato intervento </w:t>
            </w:r>
            <w:r w:rsidRPr="008F5643">
              <w:rPr>
                <w:rFonts w:ascii="Times New Roman" w:eastAsia="Times New Roman" w:hAnsi="Times New Roman" w:cs="Times New Roman"/>
                <w:i/>
                <w:iCs/>
                <w:sz w:val="24"/>
                <w:szCs w:val="24"/>
                <w:lang w:eastAsia="it-IT"/>
              </w:rPr>
              <w:t xml:space="preserve">ad </w:t>
            </w:r>
            <w:proofErr w:type="spellStart"/>
            <w:r w:rsidRPr="008F5643">
              <w:rPr>
                <w:rFonts w:ascii="Times New Roman" w:eastAsia="Times New Roman" w:hAnsi="Times New Roman" w:cs="Times New Roman"/>
                <w:i/>
                <w:iCs/>
                <w:sz w:val="24"/>
                <w:szCs w:val="24"/>
                <w:lang w:eastAsia="it-IT"/>
              </w:rPr>
              <w:t>opponendum</w:t>
            </w:r>
            <w:proofErr w:type="spellEnd"/>
            <w:r w:rsidRPr="008F5643">
              <w:rPr>
                <w:rFonts w:ascii="Times New Roman" w:eastAsia="Times New Roman" w:hAnsi="Times New Roman" w:cs="Times New Roman"/>
                <w:sz w:val="24"/>
                <w:szCs w:val="24"/>
                <w:lang w:eastAsia="it-IT"/>
              </w:rPr>
              <w:t xml:space="preserve"> l’Ordine degli Architetti, Pianificatori, Paesaggisti e Conservatori di Roma e Provincia.</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Le parti hanno affidato al deposito di apposite memorie l’ulteriore illustrazione delle rispettive tesi difensive. </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All’udienza pubblica del 2 maggio 2011 la causa è stata trattenuta in decisione.</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DIRITTO</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1. La Sezione rimettente sottopone al vaglio dell’Adunanza Plenaria le questioni di diritto relative alla natura giuridica della denuncia di inizio attività ed alle tecniche di tutela azionabili dal terzo che deduca un pregiudizio per effetto dell’illegittimo svolgimento dell’attività denunciata.</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2. Ai fini dell’esame dei quesiti sottoposti dall’ordinanza di rimessione, si deve, in via preliminare, esaminare e confutare il motivo d’appello con cui la parte ricorrente eccepisce il difetto di giurisdizione del giudice amministrativo.</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lastRenderedPageBreak/>
              <w:t xml:space="preserve">E’ sufficiente, all’uopo, ribadire che, ai sensi dell’art. 133, comma 1, </w:t>
            </w:r>
            <w:proofErr w:type="spellStart"/>
            <w:r w:rsidRPr="008F5643">
              <w:rPr>
                <w:rFonts w:ascii="Times New Roman" w:eastAsia="Times New Roman" w:hAnsi="Times New Roman" w:cs="Times New Roman"/>
                <w:sz w:val="24"/>
                <w:szCs w:val="24"/>
                <w:lang w:eastAsia="it-IT"/>
              </w:rPr>
              <w:t>lett</w:t>
            </w:r>
            <w:proofErr w:type="spellEnd"/>
            <w:r w:rsidRPr="008F5643">
              <w:rPr>
                <w:rFonts w:ascii="Times New Roman" w:eastAsia="Times New Roman" w:hAnsi="Times New Roman" w:cs="Times New Roman"/>
                <w:sz w:val="24"/>
                <w:szCs w:val="24"/>
                <w:lang w:eastAsia="it-IT"/>
              </w:rPr>
              <w:t>. a, n. 3, del codice del processo amministrativo, in materia di dichiarazione di inizio attività sussiste la giurisdizione esclusiva del giudice amministrativo e che, in ogni caso, l’iniziativa proposta nel caso di specie da parte del terzo mira a far valere l’interesse legittimo leso dal non corretto esercizio del potere amministrativo di verifica della conformità dell’attività dichiarata rispetto al paradigma normativo, nella specie rappresentato dal divieto di aggravio della servitù ai sensi dell’art. 1067 del codice civile. La controversia sottoposta alla cognizione di questo Giudice non riguarda, quindi, un rapporto meramente privatistico, ossia il conflitto tra il denunciante che intenda svolgere l’attività oggetto della dichiarazione ed il terzo che lamenti l’indebita ingerenza nella sua sfera giuridica, ma si appunta su un rapporto amministrativo che ha come fulcro il corretto e tempestivo esercizio del potere amministrativo di controllo circa la conformità dell’attività dichiarata al paradigma normativo, con conseguente adozione delle misura inibitoria in caso di esito negativo del riscontro. Il contenzioso ha quindi come oggetto l’esercizio di un potere pubblicistico finalizzato alla tutela di interessi pubblici, in coerenza con il disposto dell’art. 7, comma 1, del codice del processo amministrativo, che assegna alla giurisdizione del giudice amministrativo la cognizione delle controversie concernenti l’esercizio o il mancato esercizio del potere amministrativo.</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E’ pur vero che il ricorrente avrebbe potuto contestare direttamente all’autore della </w:t>
            </w:r>
            <w:proofErr w:type="spellStart"/>
            <w:r w:rsidRPr="008F5643">
              <w:rPr>
                <w:rFonts w:ascii="Times New Roman" w:eastAsia="Times New Roman" w:hAnsi="Times New Roman" w:cs="Times New Roman"/>
                <w:sz w:val="24"/>
                <w:szCs w:val="24"/>
                <w:lang w:eastAsia="it-IT"/>
              </w:rPr>
              <w:t>d.i.a</w:t>
            </w:r>
            <w:proofErr w:type="spellEnd"/>
            <w:r w:rsidRPr="008F5643">
              <w:rPr>
                <w:rFonts w:ascii="Times New Roman" w:eastAsia="Times New Roman" w:hAnsi="Times New Roman" w:cs="Times New Roman"/>
                <w:sz w:val="24"/>
                <w:szCs w:val="24"/>
                <w:lang w:eastAsia="it-IT"/>
              </w:rPr>
              <w:t>. la violazione della servitù, ma ciò, in base al noto principio giurisprudenziale della doppia tutela, non esclude che egli possa avere invece interesse – legittimo in senso tecnico – a pretendere l’intervento repressivo dell’amministrazione in una più ampia e più efficace prospettiva di tutela degli interessi pubblici coinvolti. Basti a tal fine considerare che l’accesso in auto invece che pedonale non è certo circostanza irrilevante dal punto di vista urbanistico.</w:t>
            </w:r>
          </w:p>
          <w:p w:rsidR="008F5643" w:rsidRPr="008F5643" w:rsidRDefault="008F5643" w:rsidP="008F5643">
            <w:pPr>
              <w:suppressAutoHyphens w:val="0"/>
              <w:spacing w:after="0" w:line="240" w:lineRule="auto"/>
              <w:rPr>
                <w:rFonts w:ascii="Times New Roman" w:eastAsia="Times New Roman" w:hAnsi="Times New Roman" w:cs="Times New Roman"/>
                <w:sz w:val="24"/>
                <w:szCs w:val="24"/>
                <w:lang w:eastAsia="it-IT"/>
              </w:rPr>
            </w:pP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3. E’ possibile ora passare all’esame del motivo di appello con il quale la società appellante deduce l’erroneità della sentenza impugnata, nella parte in cui ha annullato la denuncia di inizio attività.</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Secondo l’appellante la denuncia di inizio attività non costituirebbe atto amministrativo suscettibile di rimedi demolitori (pagine 20 e 21 dell’appello), trattandosi di attività del privato e non assumendo essa valore </w:t>
            </w:r>
            <w:proofErr w:type="spellStart"/>
            <w:r w:rsidRPr="008F5643">
              <w:rPr>
                <w:rFonts w:ascii="Times New Roman" w:eastAsia="Times New Roman" w:hAnsi="Times New Roman" w:cs="Times New Roman"/>
                <w:sz w:val="24"/>
                <w:szCs w:val="24"/>
                <w:lang w:eastAsia="it-IT"/>
              </w:rPr>
              <w:t>provvedimentale</w:t>
            </w:r>
            <w:proofErr w:type="spellEnd"/>
            <w:r w:rsidRPr="008F5643">
              <w:rPr>
                <w:rFonts w:ascii="Times New Roman" w:eastAsia="Times New Roman" w:hAnsi="Times New Roman" w:cs="Times New Roman"/>
                <w:sz w:val="24"/>
                <w:szCs w:val="24"/>
                <w:lang w:eastAsia="it-IT"/>
              </w:rPr>
              <w:t>. L’unico rimedio esperibile avverso un titolo abilitativo derivante da una denunzia di inizio attività consisterebbe, quindi, nella sollecitazione della successiva attività dell’ amministrazione nel senso che il terzo potrebbe agire, con il rimedio del silenzio, per rimuovere l’eventuale inerzia amministrativa o impugnare i successivi atti amministrativi eventualmente adottati a fronte delle istanze a tal fine formulate.</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L’Adunanza rileva che le problematiche giuridiche sottoposte al suo esame hanno dato luogo ad un articolato dibattito giurisprudenziale, puntualmente analizzato dall’ordinanza di rimessione, sulle questioni relative alla natura sostanziale dell’istituto della denuncia di inizio attività ed alle conseguenti tecniche di tutela azionabili dai terzi.</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4. Prima di passare all’esame delle questioni di diritto rimesse al vaglio dell’Adunanza, occorre analizzare il quadro normativo al fine di delimitare l’oggetto del presente giudizio.</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Va ricordato che la DIA è stata introdotta, in via generale, dall’art. 19 della 7 agosto 1990, n. 241 e, con riferimento alla materia edilizia, dagli artt. 22 e 23 del D.P.R. 6 giugno 2001, n. 380. </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Il modello della dichiarazione di inizio attività è stato inoltre recepito dall’art. 12 del </w:t>
            </w:r>
            <w:proofErr w:type="spellStart"/>
            <w:r w:rsidRPr="008F5643">
              <w:rPr>
                <w:rFonts w:ascii="Times New Roman" w:eastAsia="Times New Roman" w:hAnsi="Times New Roman" w:cs="Times New Roman"/>
                <w:sz w:val="24"/>
                <w:szCs w:val="24"/>
                <w:lang w:eastAsia="it-IT"/>
              </w:rPr>
              <w:t>D.Lgs.</w:t>
            </w:r>
            <w:proofErr w:type="spellEnd"/>
            <w:r w:rsidRPr="008F5643">
              <w:rPr>
                <w:rFonts w:ascii="Times New Roman" w:eastAsia="Times New Roman" w:hAnsi="Times New Roman" w:cs="Times New Roman"/>
                <w:sz w:val="24"/>
                <w:szCs w:val="24"/>
                <w:lang w:eastAsia="it-IT"/>
              </w:rPr>
              <w:t xml:space="preserve"> 29 dicembre 2003, n. 387, in materia di promozione dell’energia elettrica prodotta da fonti rinnovabili, dagli artt. 87 e 87 bis del D. </w:t>
            </w:r>
            <w:proofErr w:type="spellStart"/>
            <w:r w:rsidRPr="008F5643">
              <w:rPr>
                <w:rFonts w:ascii="Times New Roman" w:eastAsia="Times New Roman" w:hAnsi="Times New Roman" w:cs="Times New Roman"/>
                <w:sz w:val="24"/>
                <w:szCs w:val="24"/>
                <w:lang w:eastAsia="it-IT"/>
              </w:rPr>
              <w:t>Lgs</w:t>
            </w:r>
            <w:proofErr w:type="spellEnd"/>
            <w:r w:rsidRPr="008F5643">
              <w:rPr>
                <w:rFonts w:ascii="Times New Roman" w:eastAsia="Times New Roman" w:hAnsi="Times New Roman" w:cs="Times New Roman"/>
                <w:sz w:val="24"/>
                <w:szCs w:val="24"/>
                <w:lang w:eastAsia="it-IT"/>
              </w:rPr>
              <w:t xml:space="preserve">. 1° agosto 2003, n. 259, in materia di comunicazioni elettroniche, </w:t>
            </w:r>
            <w:r w:rsidRPr="008F5643">
              <w:rPr>
                <w:rFonts w:ascii="Times New Roman" w:eastAsia="Times New Roman" w:hAnsi="Times New Roman" w:cs="Times New Roman"/>
                <w:sz w:val="24"/>
                <w:szCs w:val="24"/>
                <w:lang w:eastAsia="it-IT"/>
              </w:rPr>
              <w:lastRenderedPageBreak/>
              <w:t xml:space="preserve">dall’art. 38 del D.L, 25 giugno 2008, n. 112, convertito dalla legge 6 agosto 2008, n. 133, in materia di attività produttive, e dagli articoli 8, 17 e 64 del </w:t>
            </w:r>
            <w:proofErr w:type="spellStart"/>
            <w:r w:rsidRPr="008F5643">
              <w:rPr>
                <w:rFonts w:ascii="Times New Roman" w:eastAsia="Times New Roman" w:hAnsi="Times New Roman" w:cs="Times New Roman"/>
                <w:sz w:val="24"/>
                <w:szCs w:val="24"/>
                <w:lang w:eastAsia="it-IT"/>
              </w:rPr>
              <w:t>D.Lgs.</w:t>
            </w:r>
            <w:proofErr w:type="spellEnd"/>
            <w:r w:rsidRPr="008F5643">
              <w:rPr>
                <w:rFonts w:ascii="Times New Roman" w:eastAsia="Times New Roman" w:hAnsi="Times New Roman" w:cs="Times New Roman"/>
                <w:sz w:val="24"/>
                <w:szCs w:val="24"/>
                <w:lang w:eastAsia="it-IT"/>
              </w:rPr>
              <w:t xml:space="preserve"> 26 marzo 2010, n. 59, di attuazione della direttiva 2006/123/CE del 12 dicembre 2006, in materia di attività imprenditoriali e professionali.</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Va, in particolare, osservato che il modello della </w:t>
            </w:r>
            <w:proofErr w:type="spellStart"/>
            <w:r w:rsidRPr="008F5643">
              <w:rPr>
                <w:rFonts w:ascii="Times New Roman" w:eastAsia="Times New Roman" w:hAnsi="Times New Roman" w:cs="Times New Roman"/>
                <w:sz w:val="24"/>
                <w:szCs w:val="24"/>
                <w:lang w:eastAsia="it-IT"/>
              </w:rPr>
              <w:t>d.i.a</w:t>
            </w:r>
            <w:proofErr w:type="spellEnd"/>
            <w:r w:rsidRPr="008F5643">
              <w:rPr>
                <w:rFonts w:ascii="Times New Roman" w:eastAsia="Times New Roman" w:hAnsi="Times New Roman" w:cs="Times New Roman"/>
                <w:sz w:val="24"/>
                <w:szCs w:val="24"/>
                <w:lang w:eastAsia="it-IT"/>
              </w:rPr>
              <w:t xml:space="preserve">., come regolato dalle leggi </w:t>
            </w:r>
            <w:proofErr w:type="spellStart"/>
            <w:r w:rsidRPr="008F5643">
              <w:rPr>
                <w:rFonts w:ascii="Times New Roman" w:eastAsia="Times New Roman" w:hAnsi="Times New Roman" w:cs="Times New Roman"/>
                <w:sz w:val="24"/>
                <w:szCs w:val="24"/>
                <w:lang w:eastAsia="it-IT"/>
              </w:rPr>
              <w:t>nn</w:t>
            </w:r>
            <w:proofErr w:type="spellEnd"/>
            <w:r w:rsidRPr="008F5643">
              <w:rPr>
                <w:rFonts w:ascii="Times New Roman" w:eastAsia="Times New Roman" w:hAnsi="Times New Roman" w:cs="Times New Roman"/>
                <w:sz w:val="24"/>
                <w:szCs w:val="24"/>
                <w:lang w:eastAsia="it-IT"/>
              </w:rPr>
              <w:t xml:space="preserve">. 15 e 80/2005 e n. 69/2009, prima delle modifiche da ultimo apportate dalla legge n. 122/2010 di cui si dirà in seguito, si articola in una </w:t>
            </w:r>
            <w:proofErr w:type="spellStart"/>
            <w:r w:rsidRPr="008F5643">
              <w:rPr>
                <w:rFonts w:ascii="Times New Roman" w:eastAsia="Times New Roman" w:hAnsi="Times New Roman" w:cs="Times New Roman"/>
                <w:sz w:val="24"/>
                <w:szCs w:val="24"/>
                <w:lang w:eastAsia="it-IT"/>
              </w:rPr>
              <w:t>d.i.a</w:t>
            </w:r>
            <w:proofErr w:type="spellEnd"/>
            <w:r w:rsidRPr="008F5643">
              <w:rPr>
                <w:rFonts w:ascii="Times New Roman" w:eastAsia="Times New Roman" w:hAnsi="Times New Roman" w:cs="Times New Roman"/>
                <w:sz w:val="24"/>
                <w:szCs w:val="24"/>
                <w:lang w:eastAsia="it-IT"/>
              </w:rPr>
              <w:t xml:space="preserve">. a legittimazione differita, per effetto della quale l’attività denunciata può essere intrapresa, con contestuale comunicazione, solo dopo il decorso del termine di trenta giorni dalla comunicazione (art.19, comma 2, primo periodo, della legge n. 241/1990) e in una </w:t>
            </w:r>
            <w:proofErr w:type="spellStart"/>
            <w:r w:rsidRPr="008F5643">
              <w:rPr>
                <w:rFonts w:ascii="Times New Roman" w:eastAsia="Times New Roman" w:hAnsi="Times New Roman" w:cs="Times New Roman"/>
                <w:sz w:val="24"/>
                <w:szCs w:val="24"/>
                <w:lang w:eastAsia="it-IT"/>
              </w:rPr>
              <w:t>d.i.a</w:t>
            </w:r>
            <w:proofErr w:type="spellEnd"/>
            <w:r w:rsidRPr="008F5643">
              <w:rPr>
                <w:rFonts w:ascii="Times New Roman" w:eastAsia="Times New Roman" w:hAnsi="Times New Roman" w:cs="Times New Roman"/>
                <w:sz w:val="24"/>
                <w:szCs w:val="24"/>
                <w:lang w:eastAsia="it-IT"/>
              </w:rPr>
              <w:t xml:space="preserve">. a legittimazione immediata, che consente l’esercizio dell’attività sin dalla data di presentazione della dichiarazione (art. 19, comma 2, secondo periodo, con riferimento all’esercizio delle attività di impianti produttivi di beni e di prestazioni di servizi di cui alla direttiva 2006/123/CE, compresi gli atti che dispongono l’iscrizione in albi o ruoli o registri ad efficacia abilitante). Ai sensi del comma 3 dell’art. 19 cit. l’amministrazione competente, in caso di dichiarazione presentata in assenza delle condizioni, modalità e fatti legittimanti, adotta provvedimenti motivati di divieto dell’esercizio di detta attività nel termine di trenta giorni, decorrente, per la denuncia ad efficacia differita, dalla comunicazione dell’avvenuto inizio dell’attività e, per la </w:t>
            </w:r>
            <w:proofErr w:type="spellStart"/>
            <w:r w:rsidRPr="008F5643">
              <w:rPr>
                <w:rFonts w:ascii="Times New Roman" w:eastAsia="Times New Roman" w:hAnsi="Times New Roman" w:cs="Times New Roman"/>
                <w:sz w:val="24"/>
                <w:szCs w:val="24"/>
                <w:lang w:eastAsia="it-IT"/>
              </w:rPr>
              <w:t>d.i.a</w:t>
            </w:r>
            <w:proofErr w:type="spellEnd"/>
            <w:r w:rsidRPr="008F5643">
              <w:rPr>
                <w:rFonts w:ascii="Times New Roman" w:eastAsia="Times New Roman" w:hAnsi="Times New Roman" w:cs="Times New Roman"/>
                <w:sz w:val="24"/>
                <w:szCs w:val="24"/>
                <w:lang w:eastAsia="it-IT"/>
              </w:rPr>
              <w:t xml:space="preserve">. ad efficacia immediatamente legittimante, dalla presentazione dell’originaria denuncia. In materia edilizia tale potere inibitorio è esercitabile nel termine di trenta giorni dalla presentazione della dichiarazione, che, a sua volta, deve precedere di almeno trenta giorni l’inizio concreto dell’attività edificatoria (art. 23, commi 1 e </w:t>
            </w:r>
            <w:proofErr w:type="spellStart"/>
            <w:r w:rsidRPr="008F5643">
              <w:rPr>
                <w:rFonts w:ascii="Times New Roman" w:eastAsia="Times New Roman" w:hAnsi="Times New Roman" w:cs="Times New Roman"/>
                <w:sz w:val="24"/>
                <w:szCs w:val="24"/>
                <w:lang w:eastAsia="it-IT"/>
              </w:rPr>
              <w:t>e</w:t>
            </w:r>
            <w:proofErr w:type="spellEnd"/>
            <w:r w:rsidRPr="008F5643">
              <w:rPr>
                <w:rFonts w:ascii="Times New Roman" w:eastAsia="Times New Roman" w:hAnsi="Times New Roman" w:cs="Times New Roman"/>
                <w:sz w:val="24"/>
                <w:szCs w:val="24"/>
                <w:lang w:eastAsia="it-IT"/>
              </w:rPr>
              <w:t xml:space="preserve"> 6, del </w:t>
            </w:r>
            <w:proofErr w:type="spellStart"/>
            <w:r w:rsidRPr="008F5643">
              <w:rPr>
                <w:rFonts w:ascii="Times New Roman" w:eastAsia="Times New Roman" w:hAnsi="Times New Roman" w:cs="Times New Roman"/>
                <w:sz w:val="24"/>
                <w:szCs w:val="24"/>
                <w:lang w:eastAsia="it-IT"/>
              </w:rPr>
              <w:t>d.P.R.</w:t>
            </w:r>
            <w:proofErr w:type="spellEnd"/>
            <w:r w:rsidRPr="008F5643">
              <w:rPr>
                <w:rFonts w:ascii="Times New Roman" w:eastAsia="Times New Roman" w:hAnsi="Times New Roman" w:cs="Times New Roman"/>
                <w:sz w:val="24"/>
                <w:szCs w:val="24"/>
                <w:lang w:eastAsia="it-IT"/>
              </w:rPr>
              <w:t xml:space="preserve"> n. 380/2001). </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Decorso senza esito il termine per l’esercizio del potere inibitorio, la pubblica amministrazione dispone del potere di autotutela ai sensi degli articoli 21 </w:t>
            </w:r>
            <w:proofErr w:type="spellStart"/>
            <w:r w:rsidRPr="008F5643">
              <w:rPr>
                <w:rFonts w:ascii="Times New Roman" w:eastAsia="Times New Roman" w:hAnsi="Times New Roman" w:cs="Times New Roman"/>
                <w:i/>
                <w:iCs/>
                <w:sz w:val="24"/>
                <w:szCs w:val="24"/>
                <w:lang w:eastAsia="it-IT"/>
              </w:rPr>
              <w:t>quinquies</w:t>
            </w:r>
            <w:proofErr w:type="spellEnd"/>
            <w:r w:rsidRPr="008F5643">
              <w:rPr>
                <w:rFonts w:ascii="Times New Roman" w:eastAsia="Times New Roman" w:hAnsi="Times New Roman" w:cs="Times New Roman"/>
                <w:sz w:val="24"/>
                <w:szCs w:val="24"/>
                <w:lang w:eastAsia="it-IT"/>
              </w:rPr>
              <w:t xml:space="preserve"> e 21 </w:t>
            </w:r>
            <w:proofErr w:type="spellStart"/>
            <w:r w:rsidRPr="008F5643">
              <w:rPr>
                <w:rFonts w:ascii="Times New Roman" w:eastAsia="Times New Roman" w:hAnsi="Times New Roman" w:cs="Times New Roman"/>
                <w:i/>
                <w:iCs/>
                <w:sz w:val="24"/>
                <w:szCs w:val="24"/>
                <w:lang w:eastAsia="it-IT"/>
              </w:rPr>
              <w:t>nonies</w:t>
            </w:r>
            <w:proofErr w:type="spellEnd"/>
            <w:r w:rsidRPr="008F5643">
              <w:rPr>
                <w:rFonts w:ascii="Times New Roman" w:eastAsia="Times New Roman" w:hAnsi="Times New Roman" w:cs="Times New Roman"/>
                <w:i/>
                <w:iCs/>
                <w:sz w:val="24"/>
                <w:szCs w:val="24"/>
                <w:lang w:eastAsia="it-IT"/>
              </w:rPr>
              <w:t xml:space="preserve"> </w:t>
            </w:r>
            <w:r w:rsidRPr="008F5643">
              <w:rPr>
                <w:rFonts w:ascii="Times New Roman" w:eastAsia="Times New Roman" w:hAnsi="Times New Roman" w:cs="Times New Roman"/>
                <w:sz w:val="24"/>
                <w:szCs w:val="24"/>
                <w:lang w:eastAsia="it-IT"/>
              </w:rPr>
              <w:t>della legge 7 agosto 1990, n. 241.</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Restano inoltre salve, ai sensi dell’art. 21 della legge n. 241/1990, le misure sanzionatorie volte a reprimere le dichiarazioni false o mendaci nonché le attività svolte in contrasto con la normativa vigente, così come sono impregiudicate le attribuzioni di vigilanza, prevenzione e controllo previste dalla disciplina di settore.</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Da ultimo, si deve considerare l’ulteriore evoluzione dell’ordinamento che, a seguito delle modifiche apportate all’art. 19 della legge n. 241/1990 dal D.L. n. 78 del 31 maggio 2010, convertito dalla legge n. 122 del 30 luglio 2010, consente sempre l’immediato inizio dell’attività oggetto dell’informativa a seguito della presentazione della segnalazione certificata di inizio attività (cd. </w:t>
            </w:r>
            <w:proofErr w:type="spellStart"/>
            <w:r w:rsidRPr="008F5643">
              <w:rPr>
                <w:rFonts w:ascii="Times New Roman" w:eastAsia="Times New Roman" w:hAnsi="Times New Roman" w:cs="Times New Roman"/>
                <w:sz w:val="24"/>
                <w:szCs w:val="24"/>
                <w:lang w:eastAsia="it-IT"/>
              </w:rPr>
              <w:t>s.c.i.a</w:t>
            </w:r>
            <w:proofErr w:type="spellEnd"/>
            <w:r w:rsidRPr="008F5643">
              <w:rPr>
                <w:rFonts w:ascii="Times New Roman" w:eastAsia="Times New Roman" w:hAnsi="Times New Roman" w:cs="Times New Roman"/>
                <w:sz w:val="24"/>
                <w:szCs w:val="24"/>
                <w:lang w:eastAsia="it-IT"/>
              </w:rPr>
              <w:t>.). Restano salvi, anche nella rinnovata architettura normativa, il potere dell’amministrazione di vietare, entro il modificato termine di sessanta giorni dal ricevimento della segnalazione, l’esercizio dell’attività in assenza delle condizioni di legge, nonché il potere di autotutela esercitabile in caso di decorso infruttuoso di tale termine e dei poteri sanzionatori e di vigilanza di cui al rammentato art. 21.</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Il modello della </w:t>
            </w:r>
            <w:proofErr w:type="spellStart"/>
            <w:r w:rsidRPr="008F5643">
              <w:rPr>
                <w:rFonts w:ascii="Times New Roman" w:eastAsia="Times New Roman" w:hAnsi="Times New Roman" w:cs="Times New Roman"/>
                <w:sz w:val="24"/>
                <w:szCs w:val="24"/>
                <w:lang w:eastAsia="it-IT"/>
              </w:rPr>
              <w:t>s.c.i.a</w:t>
            </w:r>
            <w:proofErr w:type="spellEnd"/>
            <w:r w:rsidRPr="008F5643">
              <w:rPr>
                <w:rFonts w:ascii="Times New Roman" w:eastAsia="Times New Roman" w:hAnsi="Times New Roman" w:cs="Times New Roman"/>
                <w:sz w:val="24"/>
                <w:szCs w:val="24"/>
                <w:lang w:eastAsia="it-IT"/>
              </w:rPr>
              <w:t xml:space="preserve">. è stato recepito dal </w:t>
            </w:r>
            <w:proofErr w:type="spellStart"/>
            <w:r w:rsidRPr="008F5643">
              <w:rPr>
                <w:rFonts w:ascii="Times New Roman" w:eastAsia="Times New Roman" w:hAnsi="Times New Roman" w:cs="Times New Roman"/>
                <w:sz w:val="24"/>
                <w:szCs w:val="24"/>
                <w:lang w:eastAsia="it-IT"/>
              </w:rPr>
              <w:t>d.P.R.</w:t>
            </w:r>
            <w:proofErr w:type="spellEnd"/>
            <w:r w:rsidRPr="008F5643">
              <w:rPr>
                <w:rFonts w:ascii="Times New Roman" w:eastAsia="Times New Roman" w:hAnsi="Times New Roman" w:cs="Times New Roman"/>
                <w:sz w:val="24"/>
                <w:szCs w:val="24"/>
                <w:lang w:eastAsia="it-IT"/>
              </w:rPr>
              <w:t xml:space="preserve"> 9 luglio 2010, n. 159, in materia di accreditamento delle agenzie delle imprese, e dal </w:t>
            </w:r>
            <w:proofErr w:type="spellStart"/>
            <w:r w:rsidRPr="008F5643">
              <w:rPr>
                <w:rFonts w:ascii="Times New Roman" w:eastAsia="Times New Roman" w:hAnsi="Times New Roman" w:cs="Times New Roman"/>
                <w:sz w:val="24"/>
                <w:szCs w:val="24"/>
                <w:lang w:eastAsia="it-IT"/>
              </w:rPr>
              <w:t>d.P.R.</w:t>
            </w:r>
            <w:proofErr w:type="spellEnd"/>
            <w:r w:rsidRPr="008F5643">
              <w:rPr>
                <w:rFonts w:ascii="Times New Roman" w:eastAsia="Times New Roman" w:hAnsi="Times New Roman" w:cs="Times New Roman"/>
                <w:sz w:val="24"/>
                <w:szCs w:val="24"/>
                <w:lang w:eastAsia="it-IT"/>
              </w:rPr>
              <w:t xml:space="preserve"> 7 settembre 2010, n. 160, in tema di sportello unico delle attività produttive.</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Orbene, se da un canto va precisato che il giudizio in esame concerne, una fattispecie anteriore a dette ultime modifiche e che quindi esulano dall’oggetto del presente giudizio le novità apportate con l’introduzione della </w:t>
            </w:r>
            <w:proofErr w:type="spellStart"/>
            <w:r w:rsidRPr="008F5643">
              <w:rPr>
                <w:rFonts w:ascii="Times New Roman" w:eastAsia="Times New Roman" w:hAnsi="Times New Roman" w:cs="Times New Roman"/>
                <w:sz w:val="24"/>
                <w:szCs w:val="24"/>
                <w:lang w:eastAsia="it-IT"/>
              </w:rPr>
              <w:t>s.c.i.a</w:t>
            </w:r>
            <w:proofErr w:type="spellEnd"/>
            <w:r w:rsidRPr="008F5643">
              <w:rPr>
                <w:rFonts w:ascii="Times New Roman" w:eastAsia="Times New Roman" w:hAnsi="Times New Roman" w:cs="Times New Roman"/>
                <w:sz w:val="24"/>
                <w:szCs w:val="24"/>
                <w:lang w:eastAsia="it-IT"/>
              </w:rPr>
              <w:t xml:space="preserve">. per effetto della legge n. 122/2010 nonché la tematica dell’applicabilità di detto modello alla materia edilizia (tematica sulla quale è da ultimo intervenuto il legislatore con l’art. 5 del decreto legge 13 maggio 2011, n. 70, convertito dalla legge 12 luglio 2011, n. 106), dall’altro è pur vero che le problematiche affrontate e le relative soluzioni non </w:t>
            </w:r>
            <w:r w:rsidRPr="008F5643">
              <w:rPr>
                <w:rFonts w:ascii="Times New Roman" w:eastAsia="Times New Roman" w:hAnsi="Times New Roman" w:cs="Times New Roman"/>
                <w:sz w:val="24"/>
                <w:szCs w:val="24"/>
                <w:lang w:eastAsia="it-IT"/>
              </w:rPr>
              <w:lastRenderedPageBreak/>
              <w:t>possono non trovare fondamento in una ricostruzione degli istituti in questione di portata generale e quindi valevole anche per il futuro.</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5. Così delimitata la portata delle questioni sulle quali l’Adunanza Plenaria è chiamata a pronunciarsi, si deve muovere dall’analisi della problematica preliminare della natura giuridica dell’istituto della dichiarazione di inizio attività (d’ora in poi </w:t>
            </w:r>
            <w:proofErr w:type="spellStart"/>
            <w:r w:rsidRPr="008F5643">
              <w:rPr>
                <w:rFonts w:ascii="Times New Roman" w:eastAsia="Times New Roman" w:hAnsi="Times New Roman" w:cs="Times New Roman"/>
                <w:sz w:val="24"/>
                <w:szCs w:val="24"/>
                <w:lang w:eastAsia="it-IT"/>
              </w:rPr>
              <w:t>d.i.a</w:t>
            </w:r>
            <w:proofErr w:type="spellEnd"/>
            <w:r w:rsidRPr="008F5643">
              <w:rPr>
                <w:rFonts w:ascii="Times New Roman" w:eastAsia="Times New Roman" w:hAnsi="Times New Roman" w:cs="Times New Roman"/>
                <w:sz w:val="24"/>
                <w:szCs w:val="24"/>
                <w:lang w:eastAsia="it-IT"/>
              </w:rPr>
              <w:t>.).</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5.1. Secondo un primo approccio ermeneutico (cfr., </w:t>
            </w:r>
            <w:r w:rsidRPr="008F5643">
              <w:rPr>
                <w:rFonts w:ascii="Times New Roman" w:eastAsia="Times New Roman" w:hAnsi="Times New Roman" w:cs="Times New Roman"/>
                <w:i/>
                <w:iCs/>
                <w:sz w:val="24"/>
                <w:szCs w:val="24"/>
                <w:lang w:eastAsia="it-IT"/>
              </w:rPr>
              <w:t xml:space="preserve">ex </w:t>
            </w:r>
            <w:proofErr w:type="spellStart"/>
            <w:r w:rsidRPr="008F5643">
              <w:rPr>
                <w:rFonts w:ascii="Times New Roman" w:eastAsia="Times New Roman" w:hAnsi="Times New Roman" w:cs="Times New Roman"/>
                <w:i/>
                <w:iCs/>
                <w:sz w:val="24"/>
                <w:szCs w:val="24"/>
                <w:lang w:eastAsia="it-IT"/>
              </w:rPr>
              <w:t>plurimis</w:t>
            </w:r>
            <w:proofErr w:type="spellEnd"/>
            <w:r w:rsidRPr="008F5643">
              <w:rPr>
                <w:rFonts w:ascii="Times New Roman" w:eastAsia="Times New Roman" w:hAnsi="Times New Roman" w:cs="Times New Roman"/>
                <w:i/>
                <w:iCs/>
                <w:sz w:val="24"/>
                <w:szCs w:val="24"/>
                <w:lang w:eastAsia="it-IT"/>
              </w:rPr>
              <w:t>,</w:t>
            </w:r>
            <w:r w:rsidRPr="008F5643">
              <w:rPr>
                <w:rFonts w:ascii="Times New Roman" w:eastAsia="Times New Roman" w:hAnsi="Times New Roman" w:cs="Times New Roman"/>
                <w:sz w:val="24"/>
                <w:szCs w:val="24"/>
                <w:lang w:eastAsia="it-IT"/>
              </w:rPr>
              <w:t xml:space="preserve"> </w:t>
            </w:r>
            <w:proofErr w:type="spellStart"/>
            <w:r w:rsidRPr="008F5643">
              <w:rPr>
                <w:rFonts w:ascii="Times New Roman" w:eastAsia="Times New Roman" w:hAnsi="Times New Roman" w:cs="Times New Roman"/>
                <w:sz w:val="24"/>
                <w:szCs w:val="24"/>
                <w:lang w:eastAsia="it-IT"/>
              </w:rPr>
              <w:t>Cons</w:t>
            </w:r>
            <w:proofErr w:type="spellEnd"/>
            <w:r w:rsidRPr="008F5643">
              <w:rPr>
                <w:rFonts w:ascii="Times New Roman" w:eastAsia="Times New Roman" w:hAnsi="Times New Roman" w:cs="Times New Roman"/>
                <w:sz w:val="24"/>
                <w:szCs w:val="24"/>
                <w:lang w:eastAsia="it-IT"/>
              </w:rPr>
              <w:t>. Stato, Sez. IV, 4 maggio 2010, n. 2558; 24 maggio 2010, n, 3263; 8 marzo 2011, n. 1423), sostenuto anche dall’</w:t>
            </w:r>
            <w:proofErr w:type="spellStart"/>
            <w:r w:rsidRPr="008F5643">
              <w:rPr>
                <w:rFonts w:ascii="Times New Roman" w:eastAsia="Times New Roman" w:hAnsi="Times New Roman" w:cs="Times New Roman"/>
                <w:sz w:val="24"/>
                <w:szCs w:val="24"/>
                <w:lang w:eastAsia="it-IT"/>
              </w:rPr>
              <w:t>interventore</w:t>
            </w:r>
            <w:proofErr w:type="spellEnd"/>
            <w:r w:rsidRPr="008F5643">
              <w:rPr>
                <w:rFonts w:ascii="Times New Roman" w:eastAsia="Times New Roman" w:hAnsi="Times New Roman" w:cs="Times New Roman"/>
                <w:sz w:val="24"/>
                <w:szCs w:val="24"/>
                <w:lang w:eastAsia="it-IT"/>
              </w:rPr>
              <w:t xml:space="preserve"> </w:t>
            </w:r>
            <w:r w:rsidRPr="008F5643">
              <w:rPr>
                <w:rFonts w:ascii="Times New Roman" w:eastAsia="Times New Roman" w:hAnsi="Times New Roman" w:cs="Times New Roman"/>
                <w:i/>
                <w:iCs/>
                <w:sz w:val="24"/>
                <w:szCs w:val="24"/>
                <w:lang w:eastAsia="it-IT"/>
              </w:rPr>
              <w:t xml:space="preserve">ad </w:t>
            </w:r>
            <w:proofErr w:type="spellStart"/>
            <w:r w:rsidRPr="008F5643">
              <w:rPr>
                <w:rFonts w:ascii="Times New Roman" w:eastAsia="Times New Roman" w:hAnsi="Times New Roman" w:cs="Times New Roman"/>
                <w:i/>
                <w:iCs/>
                <w:sz w:val="24"/>
                <w:szCs w:val="24"/>
                <w:lang w:eastAsia="it-IT"/>
              </w:rPr>
              <w:t>opponendum</w:t>
            </w:r>
            <w:proofErr w:type="spellEnd"/>
            <w:r w:rsidRPr="008F5643">
              <w:rPr>
                <w:rFonts w:ascii="Times New Roman" w:eastAsia="Times New Roman" w:hAnsi="Times New Roman" w:cs="Times New Roman"/>
                <w:sz w:val="24"/>
                <w:szCs w:val="24"/>
                <w:lang w:eastAsia="it-IT"/>
              </w:rPr>
              <w:t xml:space="preserve">, la </w:t>
            </w:r>
            <w:proofErr w:type="spellStart"/>
            <w:r w:rsidRPr="008F5643">
              <w:rPr>
                <w:rFonts w:ascii="Times New Roman" w:eastAsia="Times New Roman" w:hAnsi="Times New Roman" w:cs="Times New Roman"/>
                <w:sz w:val="24"/>
                <w:szCs w:val="24"/>
                <w:lang w:eastAsia="it-IT"/>
              </w:rPr>
              <w:t>d.i.a</w:t>
            </w:r>
            <w:proofErr w:type="spellEnd"/>
            <w:r w:rsidRPr="008F5643">
              <w:rPr>
                <w:rFonts w:ascii="Times New Roman" w:eastAsia="Times New Roman" w:hAnsi="Times New Roman" w:cs="Times New Roman"/>
                <w:sz w:val="24"/>
                <w:szCs w:val="24"/>
                <w:lang w:eastAsia="it-IT"/>
              </w:rPr>
              <w:t xml:space="preserve">. non è uno strumento di liberalizzazione imperniato sull’abilitazione legale all’esercizio di attività affrancate dal regime </w:t>
            </w:r>
            <w:proofErr w:type="spellStart"/>
            <w:r w:rsidRPr="008F5643">
              <w:rPr>
                <w:rFonts w:ascii="Times New Roman" w:eastAsia="Times New Roman" w:hAnsi="Times New Roman" w:cs="Times New Roman"/>
                <w:sz w:val="24"/>
                <w:szCs w:val="24"/>
                <w:lang w:eastAsia="it-IT"/>
              </w:rPr>
              <w:t>autorizzatorio</w:t>
            </w:r>
            <w:proofErr w:type="spellEnd"/>
            <w:r w:rsidRPr="008F5643">
              <w:rPr>
                <w:rFonts w:ascii="Times New Roman" w:eastAsia="Times New Roman" w:hAnsi="Times New Roman" w:cs="Times New Roman"/>
                <w:sz w:val="24"/>
                <w:szCs w:val="24"/>
                <w:lang w:eastAsia="it-IT"/>
              </w:rPr>
              <w:t xml:space="preserve"> pubblicistico ma rappresenta un modulo di semplificazione procedimentale che consente al privato di conseguire, per effetto di un’informativa equiparabile ad una domanda, un titolo abilitativo costituito da un’autorizzazione implicita di natura </w:t>
            </w:r>
            <w:proofErr w:type="spellStart"/>
            <w:r w:rsidRPr="008F5643">
              <w:rPr>
                <w:rFonts w:ascii="Times New Roman" w:eastAsia="Times New Roman" w:hAnsi="Times New Roman" w:cs="Times New Roman"/>
                <w:sz w:val="24"/>
                <w:szCs w:val="24"/>
                <w:lang w:eastAsia="it-IT"/>
              </w:rPr>
              <w:t>provvedimentale</w:t>
            </w:r>
            <w:proofErr w:type="spellEnd"/>
            <w:r w:rsidRPr="008F5643">
              <w:rPr>
                <w:rFonts w:ascii="Times New Roman" w:eastAsia="Times New Roman" w:hAnsi="Times New Roman" w:cs="Times New Roman"/>
                <w:sz w:val="24"/>
                <w:szCs w:val="24"/>
                <w:lang w:eastAsia="it-IT"/>
              </w:rPr>
              <w:t xml:space="preserve"> che si perfeziona a seguito dell’infruttuoso decorso del termine previsto dalla legge per l’adozione del provvedimento di divieto. </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Trattasi, quindi, di una fattispecie a formazione progressiva che, per effetto del susseguirsi dell’informativa del privato e del decorso del tempo per l’esercizio del potere inibitorio, culmina in un atto tacito di assenso, soggettivamente e oggettivamente amministrativo.</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Corollario processuale di detta tesi è l’affermazione secondo cui i terzi lesi dal silenzio serbato dall’amministrazione a fronte della presentazione della </w:t>
            </w:r>
            <w:proofErr w:type="spellStart"/>
            <w:r w:rsidRPr="008F5643">
              <w:rPr>
                <w:rFonts w:ascii="Times New Roman" w:eastAsia="Times New Roman" w:hAnsi="Times New Roman" w:cs="Times New Roman"/>
                <w:sz w:val="24"/>
                <w:szCs w:val="24"/>
                <w:lang w:eastAsia="it-IT"/>
              </w:rPr>
              <w:t>d.i.a</w:t>
            </w:r>
            <w:proofErr w:type="spellEnd"/>
            <w:r w:rsidRPr="008F5643">
              <w:rPr>
                <w:rFonts w:ascii="Times New Roman" w:eastAsia="Times New Roman" w:hAnsi="Times New Roman" w:cs="Times New Roman"/>
                <w:sz w:val="24"/>
                <w:szCs w:val="24"/>
                <w:lang w:eastAsia="it-IT"/>
              </w:rPr>
              <w:t>. sono legittimati a reagire con le forme e nei tempi del ricorso ordinario di annullamento del provvedimento amministrativo (art. 29 e 41 del codice del processo amministrativo).</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5.1.1. Un primo argomento a sostegno della valenza </w:t>
            </w:r>
            <w:proofErr w:type="spellStart"/>
            <w:r w:rsidRPr="008F5643">
              <w:rPr>
                <w:rFonts w:ascii="Times New Roman" w:eastAsia="Times New Roman" w:hAnsi="Times New Roman" w:cs="Times New Roman"/>
                <w:sz w:val="24"/>
                <w:szCs w:val="24"/>
                <w:lang w:eastAsia="it-IT"/>
              </w:rPr>
              <w:t>provvedimentale</w:t>
            </w:r>
            <w:proofErr w:type="spellEnd"/>
            <w:r w:rsidRPr="008F5643">
              <w:rPr>
                <w:rFonts w:ascii="Times New Roman" w:eastAsia="Times New Roman" w:hAnsi="Times New Roman" w:cs="Times New Roman"/>
                <w:sz w:val="24"/>
                <w:szCs w:val="24"/>
                <w:lang w:eastAsia="it-IT"/>
              </w:rPr>
              <w:t xml:space="preserve"> dell’istituto è desunto dalla previsione espressa del potere amministrativo di assumere, una volta decorso il termine per l’esplicazione del potere inibitorio, determinazioni in via di autotutela ai sensi degli articoli 21-</w:t>
            </w:r>
            <w:r w:rsidRPr="008F5643">
              <w:rPr>
                <w:rFonts w:ascii="Times New Roman" w:eastAsia="Times New Roman" w:hAnsi="Times New Roman" w:cs="Times New Roman"/>
                <w:i/>
                <w:iCs/>
                <w:sz w:val="24"/>
                <w:szCs w:val="24"/>
                <w:lang w:eastAsia="it-IT"/>
              </w:rPr>
              <w:t>quinquies</w:t>
            </w:r>
            <w:r w:rsidRPr="008F5643">
              <w:rPr>
                <w:rFonts w:ascii="Times New Roman" w:eastAsia="Times New Roman" w:hAnsi="Times New Roman" w:cs="Times New Roman"/>
                <w:sz w:val="24"/>
                <w:szCs w:val="24"/>
                <w:lang w:eastAsia="it-IT"/>
              </w:rPr>
              <w:t xml:space="preserve"> e 21-</w:t>
            </w:r>
            <w:r w:rsidRPr="008F5643">
              <w:rPr>
                <w:rFonts w:ascii="Times New Roman" w:eastAsia="Times New Roman" w:hAnsi="Times New Roman" w:cs="Times New Roman"/>
                <w:i/>
                <w:iCs/>
                <w:sz w:val="24"/>
                <w:szCs w:val="24"/>
                <w:lang w:eastAsia="it-IT"/>
              </w:rPr>
              <w:t>nonies</w:t>
            </w:r>
            <w:r w:rsidRPr="008F5643">
              <w:rPr>
                <w:rFonts w:ascii="Times New Roman" w:eastAsia="Times New Roman" w:hAnsi="Times New Roman" w:cs="Times New Roman"/>
                <w:sz w:val="24"/>
                <w:szCs w:val="24"/>
                <w:lang w:eastAsia="it-IT"/>
              </w:rPr>
              <w:t xml:space="preserve"> della legge n. 241/1990 (art. 19, comma 3, come </w:t>
            </w:r>
            <w:proofErr w:type="spellStart"/>
            <w:r w:rsidRPr="008F5643">
              <w:rPr>
                <w:rFonts w:ascii="Times New Roman" w:eastAsia="Times New Roman" w:hAnsi="Times New Roman" w:cs="Times New Roman"/>
                <w:sz w:val="24"/>
                <w:szCs w:val="24"/>
                <w:lang w:eastAsia="it-IT"/>
              </w:rPr>
              <w:t>mod</w:t>
            </w:r>
            <w:proofErr w:type="spellEnd"/>
            <w:r w:rsidRPr="008F5643">
              <w:rPr>
                <w:rFonts w:ascii="Times New Roman" w:eastAsia="Times New Roman" w:hAnsi="Times New Roman" w:cs="Times New Roman"/>
                <w:sz w:val="24"/>
                <w:szCs w:val="24"/>
                <w:lang w:eastAsia="it-IT"/>
              </w:rPr>
              <w:t xml:space="preserve">. dall’art. 3 del D.L. 14 maggio 2005, n. 35, </w:t>
            </w:r>
            <w:proofErr w:type="spellStart"/>
            <w:r w:rsidRPr="008F5643">
              <w:rPr>
                <w:rFonts w:ascii="Times New Roman" w:eastAsia="Times New Roman" w:hAnsi="Times New Roman" w:cs="Times New Roman"/>
                <w:sz w:val="24"/>
                <w:szCs w:val="24"/>
                <w:lang w:eastAsia="it-IT"/>
              </w:rPr>
              <w:t>conv</w:t>
            </w:r>
            <w:proofErr w:type="spellEnd"/>
            <w:r w:rsidRPr="008F5643">
              <w:rPr>
                <w:rFonts w:ascii="Times New Roman" w:eastAsia="Times New Roman" w:hAnsi="Times New Roman" w:cs="Times New Roman"/>
                <w:sz w:val="24"/>
                <w:szCs w:val="24"/>
                <w:lang w:eastAsia="it-IT"/>
              </w:rPr>
              <w:t xml:space="preserve">. dalla legge 14 maggio 2005, n. 80 e, poi, dall’art. 9 della legge 18 giugno 2009, n. 69). Tale riferimento all'autotutela decisoria di secondo grado, con esito di ritiro, sembra, invero, presupporre, ad avviso di tale ricostruzione, un provvedimento, o comunque un titolo, su cui sono destinati ad incidere, secondo la logica propria del </w:t>
            </w:r>
            <w:proofErr w:type="spellStart"/>
            <w:r w:rsidRPr="008F5643">
              <w:rPr>
                <w:rFonts w:ascii="Times New Roman" w:eastAsia="Times New Roman" w:hAnsi="Times New Roman" w:cs="Times New Roman"/>
                <w:i/>
                <w:iCs/>
                <w:sz w:val="24"/>
                <w:szCs w:val="24"/>
                <w:lang w:eastAsia="it-IT"/>
              </w:rPr>
              <w:t>contrarius</w:t>
            </w:r>
            <w:proofErr w:type="spellEnd"/>
            <w:r w:rsidRPr="008F5643">
              <w:rPr>
                <w:rFonts w:ascii="Times New Roman" w:eastAsia="Times New Roman" w:hAnsi="Times New Roman" w:cs="Times New Roman"/>
                <w:i/>
                <w:iCs/>
                <w:sz w:val="24"/>
                <w:szCs w:val="24"/>
                <w:lang w:eastAsia="it-IT"/>
              </w:rPr>
              <w:t xml:space="preserve"> </w:t>
            </w:r>
            <w:proofErr w:type="spellStart"/>
            <w:r w:rsidRPr="008F5643">
              <w:rPr>
                <w:rFonts w:ascii="Times New Roman" w:eastAsia="Times New Roman" w:hAnsi="Times New Roman" w:cs="Times New Roman"/>
                <w:i/>
                <w:iCs/>
                <w:sz w:val="24"/>
                <w:szCs w:val="24"/>
                <w:lang w:eastAsia="it-IT"/>
              </w:rPr>
              <w:t>actus</w:t>
            </w:r>
            <w:proofErr w:type="spellEnd"/>
            <w:r w:rsidRPr="008F5643">
              <w:rPr>
                <w:rFonts w:ascii="Times New Roman" w:eastAsia="Times New Roman" w:hAnsi="Times New Roman" w:cs="Times New Roman"/>
                <w:sz w:val="24"/>
                <w:szCs w:val="24"/>
                <w:lang w:eastAsia="it-IT"/>
              </w:rPr>
              <w:t xml:space="preserve">, i provvedimenti di revoca o di annullamento. </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Come è stato rilevato, inoltre, se è ammesso l'annullamento d'ufficio, parimenti, e tanto più, deve essere consentita l'azione di annullamento davanti al giudice amministrativo (</w:t>
            </w:r>
            <w:proofErr w:type="spellStart"/>
            <w:r w:rsidRPr="008F5643">
              <w:rPr>
                <w:rFonts w:ascii="Times New Roman" w:eastAsia="Times New Roman" w:hAnsi="Times New Roman" w:cs="Times New Roman"/>
                <w:sz w:val="24"/>
                <w:szCs w:val="24"/>
                <w:lang w:eastAsia="it-IT"/>
              </w:rPr>
              <w:t>Cons</w:t>
            </w:r>
            <w:proofErr w:type="spellEnd"/>
            <w:r w:rsidRPr="008F5643">
              <w:rPr>
                <w:rFonts w:ascii="Times New Roman" w:eastAsia="Times New Roman" w:hAnsi="Times New Roman" w:cs="Times New Roman"/>
                <w:sz w:val="24"/>
                <w:szCs w:val="24"/>
                <w:lang w:eastAsia="it-IT"/>
              </w:rPr>
              <w:t>. Stato, Sez. VI, 5 aprile 2007, n. 1550).</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Un ulteriore referente normativo a supporto della tesi della sostanziale equiparabilità della </w:t>
            </w:r>
            <w:proofErr w:type="spellStart"/>
            <w:r w:rsidRPr="008F5643">
              <w:rPr>
                <w:rFonts w:ascii="Times New Roman" w:eastAsia="Times New Roman" w:hAnsi="Times New Roman" w:cs="Times New Roman"/>
                <w:sz w:val="24"/>
                <w:szCs w:val="24"/>
                <w:lang w:eastAsia="it-IT"/>
              </w:rPr>
              <w:t>d.i.a</w:t>
            </w:r>
            <w:proofErr w:type="spellEnd"/>
            <w:r w:rsidRPr="008F5643">
              <w:rPr>
                <w:rFonts w:ascii="Times New Roman" w:eastAsia="Times New Roman" w:hAnsi="Times New Roman" w:cs="Times New Roman"/>
                <w:sz w:val="24"/>
                <w:szCs w:val="24"/>
                <w:lang w:eastAsia="it-IT"/>
              </w:rPr>
              <w:t>. al silenzio assenso è rinvenuto nel disposto dell’art. 21, comma 2</w:t>
            </w:r>
            <w:r w:rsidRPr="008F5643">
              <w:rPr>
                <w:rFonts w:ascii="Times New Roman" w:eastAsia="Times New Roman" w:hAnsi="Times New Roman" w:cs="Times New Roman"/>
                <w:i/>
                <w:iCs/>
                <w:sz w:val="24"/>
                <w:szCs w:val="24"/>
                <w:lang w:eastAsia="it-IT"/>
              </w:rPr>
              <w:t xml:space="preserve"> bis</w:t>
            </w:r>
            <w:r w:rsidRPr="008F5643">
              <w:rPr>
                <w:rFonts w:ascii="Times New Roman" w:eastAsia="Times New Roman" w:hAnsi="Times New Roman" w:cs="Times New Roman"/>
                <w:sz w:val="24"/>
                <w:szCs w:val="24"/>
                <w:lang w:eastAsia="it-IT"/>
              </w:rPr>
              <w:t>, della stessa legge n. 241/1990- comma aggiunto dall'articolo 3, comma 6-</w:t>
            </w:r>
            <w:r w:rsidRPr="008F5643">
              <w:rPr>
                <w:rFonts w:ascii="Times New Roman" w:eastAsia="Times New Roman" w:hAnsi="Times New Roman" w:cs="Times New Roman"/>
                <w:i/>
                <w:iCs/>
                <w:sz w:val="24"/>
                <w:szCs w:val="24"/>
                <w:lang w:eastAsia="it-IT"/>
              </w:rPr>
              <w:t>nonies</w:t>
            </w:r>
            <w:r w:rsidRPr="008F5643">
              <w:rPr>
                <w:rFonts w:ascii="Times New Roman" w:eastAsia="Times New Roman" w:hAnsi="Times New Roman" w:cs="Times New Roman"/>
                <w:sz w:val="24"/>
                <w:szCs w:val="24"/>
                <w:lang w:eastAsia="it-IT"/>
              </w:rPr>
              <w:t xml:space="preserve">, del D.L. 14 marzo 2005, n. 35, convertito con modificazioni, in legge 14 maggio 2005, n. 80- secondo cui “restano ferme le attribuzioni di vigilanza, prevenzione e controllo su attività soggette ad atti di assenso da parte di pubbliche amministrazioni previste da leggi vigenti, anche se è stato dato inizio all'attività ai sensi degli articoli 19 e 20”. </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Si aggiunge, poi, che l’accoglimento della tesi del provvedimento implicito coniuga l’esigenza di piena tutela del terzo, legittimato a reagire in sede giurisdizionale a seguito della formazione del titolo senza bisogno dell’attivazione della procedura finalizzata alla formazione del silenzio-rifiuto (o inadempimento), con i principi di certezza dei rapporti giuridici e di tutela dell’affidamento </w:t>
            </w:r>
            <w:r w:rsidRPr="008F5643">
              <w:rPr>
                <w:rFonts w:ascii="Times New Roman" w:eastAsia="Times New Roman" w:hAnsi="Times New Roman" w:cs="Times New Roman"/>
                <w:sz w:val="24"/>
                <w:szCs w:val="24"/>
                <w:lang w:eastAsia="it-IT"/>
              </w:rPr>
              <w:lastRenderedPageBreak/>
              <w:t xml:space="preserve">legittimo in capo al denunciante, soddisfatti dall’applicazione dei termini del giudizio </w:t>
            </w:r>
            <w:proofErr w:type="spellStart"/>
            <w:r w:rsidRPr="008F5643">
              <w:rPr>
                <w:rFonts w:ascii="Times New Roman" w:eastAsia="Times New Roman" w:hAnsi="Times New Roman" w:cs="Times New Roman"/>
                <w:sz w:val="24"/>
                <w:szCs w:val="24"/>
                <w:lang w:eastAsia="it-IT"/>
              </w:rPr>
              <w:t>impugnatorio</w:t>
            </w:r>
            <w:proofErr w:type="spellEnd"/>
            <w:r w:rsidRPr="008F5643">
              <w:rPr>
                <w:rFonts w:ascii="Times New Roman" w:eastAsia="Times New Roman" w:hAnsi="Times New Roman" w:cs="Times New Roman"/>
                <w:sz w:val="24"/>
                <w:szCs w:val="24"/>
                <w:lang w:eastAsia="it-IT"/>
              </w:rPr>
              <w:t xml:space="preserve"> che precludono la contestazione giudiziaria dell’assetto impresso dal titolo amministrativo, ancorché perfezionatosi </w:t>
            </w:r>
            <w:r w:rsidRPr="008F5643">
              <w:rPr>
                <w:rFonts w:ascii="Times New Roman" w:eastAsia="Times New Roman" w:hAnsi="Times New Roman" w:cs="Times New Roman"/>
                <w:i/>
                <w:iCs/>
                <w:sz w:val="24"/>
                <w:szCs w:val="24"/>
                <w:lang w:eastAsia="it-IT"/>
              </w:rPr>
              <w:t xml:space="preserve">per </w:t>
            </w:r>
            <w:proofErr w:type="spellStart"/>
            <w:r w:rsidRPr="008F5643">
              <w:rPr>
                <w:rFonts w:ascii="Times New Roman" w:eastAsia="Times New Roman" w:hAnsi="Times New Roman" w:cs="Times New Roman"/>
                <w:i/>
                <w:iCs/>
                <w:sz w:val="24"/>
                <w:szCs w:val="24"/>
                <w:lang w:eastAsia="it-IT"/>
              </w:rPr>
              <w:t>silentium</w:t>
            </w:r>
            <w:proofErr w:type="spellEnd"/>
            <w:r w:rsidRPr="008F5643">
              <w:rPr>
                <w:rFonts w:ascii="Times New Roman" w:eastAsia="Times New Roman" w:hAnsi="Times New Roman" w:cs="Times New Roman"/>
                <w:i/>
                <w:iCs/>
                <w:sz w:val="24"/>
                <w:szCs w:val="24"/>
                <w:lang w:eastAsia="it-IT"/>
              </w:rPr>
              <w:t>,</w:t>
            </w:r>
            <w:r w:rsidRPr="008F5643">
              <w:rPr>
                <w:rFonts w:ascii="Times New Roman" w:eastAsia="Times New Roman" w:hAnsi="Times New Roman" w:cs="Times New Roman"/>
                <w:sz w:val="24"/>
                <w:szCs w:val="24"/>
                <w:lang w:eastAsia="it-IT"/>
              </w:rPr>
              <w:t xml:space="preserve"> a seguito del decorso del termine </w:t>
            </w:r>
            <w:proofErr w:type="spellStart"/>
            <w:r w:rsidRPr="008F5643">
              <w:rPr>
                <w:rFonts w:ascii="Times New Roman" w:eastAsia="Times New Roman" w:hAnsi="Times New Roman" w:cs="Times New Roman"/>
                <w:sz w:val="24"/>
                <w:szCs w:val="24"/>
                <w:lang w:eastAsia="it-IT"/>
              </w:rPr>
              <w:t>decadenziale</w:t>
            </w:r>
            <w:proofErr w:type="spellEnd"/>
            <w:r w:rsidRPr="008F5643">
              <w:rPr>
                <w:rFonts w:ascii="Times New Roman" w:eastAsia="Times New Roman" w:hAnsi="Times New Roman" w:cs="Times New Roman"/>
                <w:sz w:val="24"/>
                <w:szCs w:val="24"/>
                <w:lang w:eastAsia="it-IT"/>
              </w:rPr>
              <w:t xml:space="preserve"> di sessanta giorni, decorrente dalla piena conoscenza del silenzio significativo. </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5.1.2. Ulteriori elementi a sostegno della ricostruzione </w:t>
            </w:r>
            <w:proofErr w:type="spellStart"/>
            <w:r w:rsidRPr="008F5643">
              <w:rPr>
                <w:rFonts w:ascii="Times New Roman" w:eastAsia="Times New Roman" w:hAnsi="Times New Roman" w:cs="Times New Roman"/>
                <w:sz w:val="24"/>
                <w:szCs w:val="24"/>
                <w:lang w:eastAsia="it-IT"/>
              </w:rPr>
              <w:t>provvedimentale</w:t>
            </w:r>
            <w:proofErr w:type="spellEnd"/>
            <w:r w:rsidRPr="008F5643">
              <w:rPr>
                <w:rFonts w:ascii="Times New Roman" w:eastAsia="Times New Roman" w:hAnsi="Times New Roman" w:cs="Times New Roman"/>
                <w:sz w:val="24"/>
                <w:szCs w:val="24"/>
                <w:lang w:eastAsia="it-IT"/>
              </w:rPr>
              <w:t xml:space="preserve"> si ricaverebbero, con particolare riferimento alla </w:t>
            </w:r>
            <w:proofErr w:type="spellStart"/>
            <w:r w:rsidRPr="008F5643">
              <w:rPr>
                <w:rFonts w:ascii="Times New Roman" w:eastAsia="Times New Roman" w:hAnsi="Times New Roman" w:cs="Times New Roman"/>
                <w:sz w:val="24"/>
                <w:szCs w:val="24"/>
                <w:lang w:eastAsia="it-IT"/>
              </w:rPr>
              <w:t>d.i.a</w:t>
            </w:r>
            <w:proofErr w:type="spellEnd"/>
            <w:r w:rsidRPr="008F5643">
              <w:rPr>
                <w:rFonts w:ascii="Times New Roman" w:eastAsia="Times New Roman" w:hAnsi="Times New Roman" w:cs="Times New Roman"/>
                <w:sz w:val="24"/>
                <w:szCs w:val="24"/>
                <w:lang w:eastAsia="it-IT"/>
              </w:rPr>
              <w:t xml:space="preserve"> in materia edilizia, da alcune norme contenute nel testo unico approvato con D.P.R. n. 380/2001.</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In prima battuta, si sottolinea che il titolo II del testo unico annovera tra i “Titoli abilitativi” sia la denunzia di inizio di attività che il permesso di costruire. </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Gli articoli 22 e 23 del testo unico considerano, poi, la </w:t>
            </w:r>
            <w:proofErr w:type="spellStart"/>
            <w:r w:rsidRPr="008F5643">
              <w:rPr>
                <w:rFonts w:ascii="Times New Roman" w:eastAsia="Times New Roman" w:hAnsi="Times New Roman" w:cs="Times New Roman"/>
                <w:sz w:val="24"/>
                <w:szCs w:val="24"/>
                <w:lang w:eastAsia="it-IT"/>
              </w:rPr>
              <w:t>d.i.a</w:t>
            </w:r>
            <w:proofErr w:type="spellEnd"/>
            <w:r w:rsidRPr="008F5643">
              <w:rPr>
                <w:rFonts w:ascii="Times New Roman" w:eastAsia="Times New Roman" w:hAnsi="Times New Roman" w:cs="Times New Roman"/>
                <w:sz w:val="24"/>
                <w:szCs w:val="24"/>
                <w:lang w:eastAsia="it-IT"/>
              </w:rPr>
              <w:t>. quale titolo che abilita all’intervento edificatorio. Ebbene, in teoria generale, il titolo è l’atto o fatto giustificativo dell’acquisto di una posizione soggettiva e il provvedimento è, ad avviso della dottrina tradizionale, l’atto che costituisce, modifica o estingue una posizione giuridica amministrativa.</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Rilevante viene considerato, in particolare, l’art. 22 del </w:t>
            </w:r>
            <w:proofErr w:type="spellStart"/>
            <w:r w:rsidRPr="008F5643">
              <w:rPr>
                <w:rFonts w:ascii="Times New Roman" w:eastAsia="Times New Roman" w:hAnsi="Times New Roman" w:cs="Times New Roman"/>
                <w:sz w:val="24"/>
                <w:szCs w:val="24"/>
                <w:lang w:eastAsia="it-IT"/>
              </w:rPr>
              <w:t>d.P.R.</w:t>
            </w:r>
            <w:proofErr w:type="spellEnd"/>
            <w:r w:rsidRPr="008F5643">
              <w:rPr>
                <w:rFonts w:ascii="Times New Roman" w:eastAsia="Times New Roman" w:hAnsi="Times New Roman" w:cs="Times New Roman"/>
                <w:sz w:val="24"/>
                <w:szCs w:val="24"/>
                <w:lang w:eastAsia="it-IT"/>
              </w:rPr>
              <w:t xml:space="preserve"> n. 380/2001, il quale stabilisce che il confine tra l'ambito di operatività della </w:t>
            </w:r>
            <w:proofErr w:type="spellStart"/>
            <w:r w:rsidRPr="008F5643">
              <w:rPr>
                <w:rFonts w:ascii="Times New Roman" w:eastAsia="Times New Roman" w:hAnsi="Times New Roman" w:cs="Times New Roman"/>
                <w:sz w:val="24"/>
                <w:szCs w:val="24"/>
                <w:lang w:eastAsia="it-IT"/>
              </w:rPr>
              <w:t>d.i.a</w:t>
            </w:r>
            <w:proofErr w:type="spellEnd"/>
            <w:r w:rsidRPr="008F5643">
              <w:rPr>
                <w:rFonts w:ascii="Times New Roman" w:eastAsia="Times New Roman" w:hAnsi="Times New Roman" w:cs="Times New Roman"/>
                <w:sz w:val="24"/>
                <w:szCs w:val="24"/>
                <w:lang w:eastAsia="it-IT"/>
              </w:rPr>
              <w:t xml:space="preserve">. e quello del permesso di costruire non è fisso: le Regioni possono, infatti, ampliare o ridurre l'ambito applicativo dei due titoli abilitativi, ferme restando le sanzioni penali (art. 22, comma 4), ed è comunque fatta salva la facoltà dell'interessato di chiedere il rilascio di permesso di costruire per la realizzazione degli interventi assoggettati a </w:t>
            </w:r>
            <w:proofErr w:type="spellStart"/>
            <w:r w:rsidRPr="008F5643">
              <w:rPr>
                <w:rFonts w:ascii="Times New Roman" w:eastAsia="Times New Roman" w:hAnsi="Times New Roman" w:cs="Times New Roman"/>
                <w:sz w:val="24"/>
                <w:szCs w:val="24"/>
                <w:lang w:eastAsia="it-IT"/>
              </w:rPr>
              <w:t>d.i.a</w:t>
            </w:r>
            <w:proofErr w:type="spellEnd"/>
            <w:r w:rsidRPr="008F5643">
              <w:rPr>
                <w:rFonts w:ascii="Times New Roman" w:eastAsia="Times New Roman" w:hAnsi="Times New Roman" w:cs="Times New Roman"/>
                <w:sz w:val="24"/>
                <w:szCs w:val="24"/>
                <w:lang w:eastAsia="it-IT"/>
              </w:rPr>
              <w:t>. (art. 22, comma 7).</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Per la tesi in esame, una simile previsione dimostrerebbe che </w:t>
            </w:r>
            <w:proofErr w:type="spellStart"/>
            <w:r w:rsidRPr="008F5643">
              <w:rPr>
                <w:rFonts w:ascii="Times New Roman" w:eastAsia="Times New Roman" w:hAnsi="Times New Roman" w:cs="Times New Roman"/>
                <w:sz w:val="24"/>
                <w:szCs w:val="24"/>
                <w:lang w:eastAsia="it-IT"/>
              </w:rPr>
              <w:t>d.i.a</w:t>
            </w:r>
            <w:proofErr w:type="spellEnd"/>
            <w:r w:rsidRPr="008F5643">
              <w:rPr>
                <w:rFonts w:ascii="Times New Roman" w:eastAsia="Times New Roman" w:hAnsi="Times New Roman" w:cs="Times New Roman"/>
                <w:sz w:val="24"/>
                <w:szCs w:val="24"/>
                <w:lang w:eastAsia="it-IT"/>
              </w:rPr>
              <w:t>. e permesso di costruire sono titoli abilitativi di analoga natura, che si diversificano solo per il procedimento da seguire. Sarebbe, infatti, irragionevole, oltre che lesivo del canone costituzionale di effettività della tutela giurisdizionale, reputare che il terzo controinteressato incontri limiti diversi a seconda del tipo di titolo abilitativo, che può dipendere da una scelta della parte o da una diversa normativa regionale.</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Viene poi in considerazione il comma 2-</w:t>
            </w:r>
            <w:r w:rsidRPr="008F5643">
              <w:rPr>
                <w:rFonts w:ascii="Times New Roman" w:eastAsia="Times New Roman" w:hAnsi="Times New Roman" w:cs="Times New Roman"/>
                <w:i/>
                <w:iCs/>
                <w:sz w:val="24"/>
                <w:szCs w:val="24"/>
                <w:lang w:eastAsia="it-IT"/>
              </w:rPr>
              <w:t>bis</w:t>
            </w:r>
            <w:r w:rsidRPr="008F5643">
              <w:rPr>
                <w:rFonts w:ascii="Times New Roman" w:eastAsia="Times New Roman" w:hAnsi="Times New Roman" w:cs="Times New Roman"/>
                <w:sz w:val="24"/>
                <w:szCs w:val="24"/>
                <w:lang w:eastAsia="it-IT"/>
              </w:rPr>
              <w:t xml:space="preserve"> dell'art. 38 che, prevedendo la possibilità di "accertamento dell'inesistenza dei presupposti per la formazione del titolo", equipara detta ipotesi ai casi di "permesso annullato", in modo da avallare la costruzione che configura </w:t>
            </w:r>
            <w:proofErr w:type="spellStart"/>
            <w:r w:rsidRPr="008F5643">
              <w:rPr>
                <w:rFonts w:ascii="Times New Roman" w:eastAsia="Times New Roman" w:hAnsi="Times New Roman" w:cs="Times New Roman"/>
                <w:sz w:val="24"/>
                <w:szCs w:val="24"/>
                <w:lang w:eastAsia="it-IT"/>
              </w:rPr>
              <w:t>d.i.a</w:t>
            </w:r>
            <w:proofErr w:type="spellEnd"/>
            <w:r w:rsidRPr="008F5643">
              <w:rPr>
                <w:rFonts w:ascii="Times New Roman" w:eastAsia="Times New Roman" w:hAnsi="Times New Roman" w:cs="Times New Roman"/>
                <w:sz w:val="24"/>
                <w:szCs w:val="24"/>
                <w:lang w:eastAsia="it-IT"/>
              </w:rPr>
              <w:t xml:space="preserve"> alla stregua di titolo suscettibile di annullamento.</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Sulla stessa linea si pone l'art. 39, comma 5</w:t>
            </w:r>
            <w:r w:rsidRPr="008F5643">
              <w:rPr>
                <w:rFonts w:ascii="Times New Roman" w:eastAsia="Times New Roman" w:hAnsi="Times New Roman" w:cs="Times New Roman"/>
                <w:i/>
                <w:iCs/>
                <w:sz w:val="24"/>
                <w:szCs w:val="24"/>
                <w:lang w:eastAsia="it-IT"/>
              </w:rPr>
              <w:t>-bis</w:t>
            </w:r>
            <w:r w:rsidRPr="008F5643">
              <w:rPr>
                <w:rFonts w:ascii="Times New Roman" w:eastAsia="Times New Roman" w:hAnsi="Times New Roman" w:cs="Times New Roman"/>
                <w:sz w:val="24"/>
                <w:szCs w:val="24"/>
                <w:lang w:eastAsia="it-IT"/>
              </w:rPr>
              <w:t xml:space="preserve">, che consente l'annullamento straordinario della </w:t>
            </w:r>
            <w:proofErr w:type="spellStart"/>
            <w:r w:rsidRPr="008F5643">
              <w:rPr>
                <w:rFonts w:ascii="Times New Roman" w:eastAsia="Times New Roman" w:hAnsi="Times New Roman" w:cs="Times New Roman"/>
                <w:sz w:val="24"/>
                <w:szCs w:val="24"/>
                <w:lang w:eastAsia="it-IT"/>
              </w:rPr>
              <w:t>d.i.a</w:t>
            </w:r>
            <w:proofErr w:type="spellEnd"/>
            <w:r w:rsidRPr="008F5643">
              <w:rPr>
                <w:rFonts w:ascii="Times New Roman" w:eastAsia="Times New Roman" w:hAnsi="Times New Roman" w:cs="Times New Roman"/>
                <w:sz w:val="24"/>
                <w:szCs w:val="24"/>
                <w:lang w:eastAsia="it-IT"/>
              </w:rPr>
              <w:t>. da parte della Regione, confermando, così, che la denuncia viene considerata dal legislatore come un titolo passibile di annullamento (in sede amministrativa e, quindi, a maggior ragione, in sede giurisdizionale).</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5.2. La tesi esposta, seppure sostenuta dalla condivisibile esigenza di evitare che l'introduzione della </w:t>
            </w:r>
            <w:proofErr w:type="spellStart"/>
            <w:r w:rsidRPr="008F5643">
              <w:rPr>
                <w:rFonts w:ascii="Times New Roman" w:eastAsia="Times New Roman" w:hAnsi="Times New Roman" w:cs="Times New Roman"/>
                <w:sz w:val="24"/>
                <w:szCs w:val="24"/>
                <w:lang w:eastAsia="it-IT"/>
              </w:rPr>
              <w:t>d.i.a</w:t>
            </w:r>
            <w:proofErr w:type="spellEnd"/>
            <w:r w:rsidRPr="008F5643">
              <w:rPr>
                <w:rFonts w:ascii="Times New Roman" w:eastAsia="Times New Roman" w:hAnsi="Times New Roman" w:cs="Times New Roman"/>
                <w:sz w:val="24"/>
                <w:szCs w:val="24"/>
                <w:lang w:eastAsia="it-IT"/>
              </w:rPr>
              <w:t xml:space="preserve">. possa sortire l'effetto di assottigliare gli spazi di tutela giurisdizionale offerti al terzo controinteressato, si presta, tuttavia, ad alcune considerazioni critiche. </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Un primo profilo di debolezza strutturale della tesi del silenzio significativo con effetto </w:t>
            </w:r>
            <w:proofErr w:type="spellStart"/>
            <w:r w:rsidRPr="008F5643">
              <w:rPr>
                <w:rFonts w:ascii="Times New Roman" w:eastAsia="Times New Roman" w:hAnsi="Times New Roman" w:cs="Times New Roman"/>
                <w:sz w:val="24"/>
                <w:szCs w:val="24"/>
                <w:lang w:eastAsia="it-IT"/>
              </w:rPr>
              <w:t>autorizzatorio</w:t>
            </w:r>
            <w:proofErr w:type="spellEnd"/>
            <w:r w:rsidRPr="008F5643">
              <w:rPr>
                <w:rFonts w:ascii="Times New Roman" w:eastAsia="Times New Roman" w:hAnsi="Times New Roman" w:cs="Times New Roman"/>
                <w:sz w:val="24"/>
                <w:szCs w:val="24"/>
                <w:lang w:eastAsia="it-IT"/>
              </w:rPr>
              <w:t xml:space="preserve"> è dato dal rilievo che detta soluzione elimina ogni differenza sostanziale tra gli istituti della </w:t>
            </w:r>
            <w:proofErr w:type="spellStart"/>
            <w:r w:rsidRPr="008F5643">
              <w:rPr>
                <w:rFonts w:ascii="Times New Roman" w:eastAsia="Times New Roman" w:hAnsi="Times New Roman" w:cs="Times New Roman"/>
                <w:sz w:val="24"/>
                <w:szCs w:val="24"/>
                <w:lang w:eastAsia="it-IT"/>
              </w:rPr>
              <w:t>d.i.a</w:t>
            </w:r>
            <w:proofErr w:type="spellEnd"/>
            <w:r w:rsidRPr="008F5643">
              <w:rPr>
                <w:rFonts w:ascii="Times New Roman" w:eastAsia="Times New Roman" w:hAnsi="Times New Roman" w:cs="Times New Roman"/>
                <w:sz w:val="24"/>
                <w:szCs w:val="24"/>
                <w:lang w:eastAsia="it-IT"/>
              </w:rPr>
              <w:t xml:space="preserve">. e del silenzio-assenso e, quindi, si pone in distonia rispetto al dato normativo che considera dette fattispecie diverse con riguardo sia all’ambito di applicazione che al meccanismo di perfezionamento. Infatti, la legge n. 241/1990, agli articoli 19 e 20, manifesta il chiaro intento di tenere distinte le due fattispecie, considerando la </w:t>
            </w:r>
            <w:proofErr w:type="spellStart"/>
            <w:r w:rsidRPr="008F5643">
              <w:rPr>
                <w:rFonts w:ascii="Times New Roman" w:eastAsia="Times New Roman" w:hAnsi="Times New Roman" w:cs="Times New Roman"/>
                <w:sz w:val="24"/>
                <w:szCs w:val="24"/>
                <w:lang w:eastAsia="it-IT"/>
              </w:rPr>
              <w:t>d.i.a</w:t>
            </w:r>
            <w:proofErr w:type="spellEnd"/>
            <w:r w:rsidRPr="008F5643">
              <w:rPr>
                <w:rFonts w:ascii="Times New Roman" w:eastAsia="Times New Roman" w:hAnsi="Times New Roman" w:cs="Times New Roman"/>
                <w:sz w:val="24"/>
                <w:szCs w:val="24"/>
                <w:lang w:eastAsia="it-IT"/>
              </w:rPr>
              <w:t xml:space="preserve">. come modulo di liberalizzazione dell'attività privata non più soggetta ad autorizzazione ed il silenzio assenso quale modello procedimentale </w:t>
            </w:r>
            <w:r w:rsidRPr="008F5643">
              <w:rPr>
                <w:rFonts w:ascii="Times New Roman" w:eastAsia="Times New Roman" w:hAnsi="Times New Roman" w:cs="Times New Roman"/>
                <w:sz w:val="24"/>
                <w:szCs w:val="24"/>
                <w:lang w:eastAsia="it-IT"/>
              </w:rPr>
              <w:lastRenderedPageBreak/>
              <w:t xml:space="preserve">semplificato finalizzato al rilascio di un pur sempre indefettibile titolo </w:t>
            </w:r>
            <w:proofErr w:type="spellStart"/>
            <w:r w:rsidRPr="008F5643">
              <w:rPr>
                <w:rFonts w:ascii="Times New Roman" w:eastAsia="Times New Roman" w:hAnsi="Times New Roman" w:cs="Times New Roman"/>
                <w:sz w:val="24"/>
                <w:szCs w:val="24"/>
                <w:lang w:eastAsia="it-IT"/>
              </w:rPr>
              <w:t>autorizzatorio</w:t>
            </w:r>
            <w:proofErr w:type="spellEnd"/>
            <w:r w:rsidRPr="008F5643">
              <w:rPr>
                <w:rFonts w:ascii="Times New Roman" w:eastAsia="Times New Roman" w:hAnsi="Times New Roman" w:cs="Times New Roman"/>
                <w:sz w:val="24"/>
                <w:szCs w:val="24"/>
                <w:lang w:eastAsia="it-IT"/>
              </w:rPr>
              <w:t xml:space="preserve">. Anche la disciplina recata dagli artt. 20 e segg. del testo unico sull’edilizia di cui al citato </w:t>
            </w:r>
            <w:proofErr w:type="spellStart"/>
            <w:r w:rsidRPr="008F5643">
              <w:rPr>
                <w:rFonts w:ascii="Times New Roman" w:eastAsia="Times New Roman" w:hAnsi="Times New Roman" w:cs="Times New Roman"/>
                <w:sz w:val="24"/>
                <w:szCs w:val="24"/>
                <w:lang w:eastAsia="it-IT"/>
              </w:rPr>
              <w:t>d.P.R.</w:t>
            </w:r>
            <w:proofErr w:type="spellEnd"/>
            <w:r w:rsidRPr="008F5643">
              <w:rPr>
                <w:rFonts w:ascii="Times New Roman" w:eastAsia="Times New Roman" w:hAnsi="Times New Roman" w:cs="Times New Roman"/>
                <w:sz w:val="24"/>
                <w:szCs w:val="24"/>
                <w:lang w:eastAsia="it-IT"/>
              </w:rPr>
              <w:t xml:space="preserve"> n. 380/2001, a seguito delle modifiche apportate dal decreto legge n. 70/2011, distingue il modello </w:t>
            </w:r>
            <w:proofErr w:type="spellStart"/>
            <w:r w:rsidRPr="008F5643">
              <w:rPr>
                <w:rFonts w:ascii="Times New Roman" w:eastAsia="Times New Roman" w:hAnsi="Times New Roman" w:cs="Times New Roman"/>
                <w:sz w:val="24"/>
                <w:szCs w:val="24"/>
                <w:lang w:eastAsia="it-IT"/>
              </w:rPr>
              <w:t>provvedimentale</w:t>
            </w:r>
            <w:proofErr w:type="spellEnd"/>
            <w:r w:rsidRPr="008F5643">
              <w:rPr>
                <w:rFonts w:ascii="Times New Roman" w:eastAsia="Times New Roman" w:hAnsi="Times New Roman" w:cs="Times New Roman"/>
                <w:sz w:val="24"/>
                <w:szCs w:val="24"/>
                <w:lang w:eastAsia="it-IT"/>
              </w:rPr>
              <w:t xml:space="preserve"> del permesso di costruire che si perfeziona con il silenzio assenso ed i moduli (</w:t>
            </w:r>
            <w:proofErr w:type="spellStart"/>
            <w:r w:rsidRPr="008F5643">
              <w:rPr>
                <w:rFonts w:ascii="Times New Roman" w:eastAsia="Times New Roman" w:hAnsi="Times New Roman" w:cs="Times New Roman"/>
                <w:sz w:val="24"/>
                <w:szCs w:val="24"/>
                <w:lang w:eastAsia="it-IT"/>
              </w:rPr>
              <w:t>d.i.a</w:t>
            </w:r>
            <w:proofErr w:type="spellEnd"/>
            <w:r w:rsidRPr="008F5643">
              <w:rPr>
                <w:rFonts w:ascii="Times New Roman" w:eastAsia="Times New Roman" w:hAnsi="Times New Roman" w:cs="Times New Roman"/>
                <w:sz w:val="24"/>
                <w:szCs w:val="24"/>
                <w:lang w:eastAsia="it-IT"/>
              </w:rPr>
              <w:t xml:space="preserve">. e </w:t>
            </w:r>
            <w:proofErr w:type="spellStart"/>
            <w:r w:rsidRPr="008F5643">
              <w:rPr>
                <w:rFonts w:ascii="Times New Roman" w:eastAsia="Times New Roman" w:hAnsi="Times New Roman" w:cs="Times New Roman"/>
                <w:sz w:val="24"/>
                <w:szCs w:val="24"/>
                <w:lang w:eastAsia="it-IT"/>
              </w:rPr>
              <w:t>s.c.i.a</w:t>
            </w:r>
            <w:proofErr w:type="spellEnd"/>
            <w:r w:rsidRPr="008F5643">
              <w:rPr>
                <w:rFonts w:ascii="Times New Roman" w:eastAsia="Times New Roman" w:hAnsi="Times New Roman" w:cs="Times New Roman"/>
                <w:sz w:val="24"/>
                <w:szCs w:val="24"/>
                <w:lang w:eastAsia="it-IT"/>
              </w:rPr>
              <w:t>.) fondati sull’inoltro di un’informativa circa l’esercizio dell’attività edificatoria.</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A sostegno dell’assunto depone, poi, la formulazione letterale del primo comma dell’art. 19 della legge n. 241/1990, che, seguendo un disegno che contrappone la </w:t>
            </w:r>
            <w:proofErr w:type="spellStart"/>
            <w:r w:rsidRPr="008F5643">
              <w:rPr>
                <w:rFonts w:ascii="Times New Roman" w:eastAsia="Times New Roman" w:hAnsi="Times New Roman" w:cs="Times New Roman"/>
                <w:sz w:val="24"/>
                <w:szCs w:val="24"/>
                <w:lang w:eastAsia="it-IT"/>
              </w:rPr>
              <w:t>d.i.a</w:t>
            </w:r>
            <w:proofErr w:type="spellEnd"/>
            <w:r w:rsidRPr="008F5643">
              <w:rPr>
                <w:rFonts w:ascii="Times New Roman" w:eastAsia="Times New Roman" w:hAnsi="Times New Roman" w:cs="Times New Roman"/>
                <w:sz w:val="24"/>
                <w:szCs w:val="24"/>
                <w:lang w:eastAsia="it-IT"/>
              </w:rPr>
              <w:t xml:space="preserve">. al provvedimento amministrativo di stampo </w:t>
            </w:r>
            <w:proofErr w:type="spellStart"/>
            <w:r w:rsidRPr="008F5643">
              <w:rPr>
                <w:rFonts w:ascii="Times New Roman" w:eastAsia="Times New Roman" w:hAnsi="Times New Roman" w:cs="Times New Roman"/>
                <w:sz w:val="24"/>
                <w:szCs w:val="24"/>
                <w:lang w:eastAsia="it-IT"/>
              </w:rPr>
              <w:t>autorizzatorio</w:t>
            </w:r>
            <w:proofErr w:type="spellEnd"/>
            <w:r w:rsidRPr="008F5643">
              <w:rPr>
                <w:rFonts w:ascii="Times New Roman" w:eastAsia="Times New Roman" w:hAnsi="Times New Roman" w:cs="Times New Roman"/>
                <w:sz w:val="24"/>
                <w:szCs w:val="24"/>
                <w:lang w:eastAsia="it-IT"/>
              </w:rPr>
              <w:t>, sostituisce, in una logica di eterogeneità, ogni autorizzazione comunque denominata (quando il rilascio dipenda esclusivamente dall'accertamento dei requisiti o presupposti di legge o di atti amministrativi a contenuto generale, e non sia previsto alcun limite o contingente complessivo o specifici strumenti di programmazione settoriale per il rilascio) con una dichiarazione del privato ad efficacia (in via immediata o differita) legittimante.</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La principale caratteristica dell'istituto, di recente accentuata dall’introduzione di denunce ad efficacia legittimante immediata, risiede, quindi, nella sostituzione dei tradizionali modelli </w:t>
            </w:r>
            <w:proofErr w:type="spellStart"/>
            <w:r w:rsidRPr="008F5643">
              <w:rPr>
                <w:rFonts w:ascii="Times New Roman" w:eastAsia="Times New Roman" w:hAnsi="Times New Roman" w:cs="Times New Roman"/>
                <w:sz w:val="24"/>
                <w:szCs w:val="24"/>
                <w:lang w:eastAsia="it-IT"/>
              </w:rPr>
              <w:t>provvedimentali</w:t>
            </w:r>
            <w:proofErr w:type="spellEnd"/>
            <w:r w:rsidRPr="008F5643">
              <w:rPr>
                <w:rFonts w:ascii="Times New Roman" w:eastAsia="Times New Roman" w:hAnsi="Times New Roman" w:cs="Times New Roman"/>
                <w:sz w:val="24"/>
                <w:szCs w:val="24"/>
                <w:lang w:eastAsia="it-IT"/>
              </w:rPr>
              <w:t xml:space="preserve"> </w:t>
            </w:r>
            <w:proofErr w:type="spellStart"/>
            <w:r w:rsidRPr="008F5643">
              <w:rPr>
                <w:rFonts w:ascii="Times New Roman" w:eastAsia="Times New Roman" w:hAnsi="Times New Roman" w:cs="Times New Roman"/>
                <w:sz w:val="24"/>
                <w:szCs w:val="24"/>
                <w:lang w:eastAsia="it-IT"/>
              </w:rPr>
              <w:t>autorizzatori</w:t>
            </w:r>
            <w:proofErr w:type="spellEnd"/>
            <w:r w:rsidRPr="008F5643">
              <w:rPr>
                <w:rFonts w:ascii="Times New Roman" w:eastAsia="Times New Roman" w:hAnsi="Times New Roman" w:cs="Times New Roman"/>
                <w:sz w:val="24"/>
                <w:szCs w:val="24"/>
                <w:lang w:eastAsia="it-IT"/>
              </w:rPr>
              <w:t xml:space="preserve"> con un nuovo schema ispirato alla liberalizzazione delle attività economiche private consentite dalla legge in presenza dei presupposti fattuali e giuridici normativamente stabiliti (così già il parere 19 febbraio 1987, n. 7, reso dall’ Adunanza Generale del Consiglio di Stato sul disegno di legge poi confluito nella legge n. 241/1990).</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L’attività dichiarata può, quindi, essere intrapresa senza il bisogno di un consenso dell’amministrazione, surrogato dall’assunzione di auto-responsabilità del privato, insito nella denuncia di inizio attività, costituente, a sua volta, atto soggettivamente ed oggettivamente privato (in questi termini, </w:t>
            </w:r>
            <w:proofErr w:type="spellStart"/>
            <w:r w:rsidRPr="008F5643">
              <w:rPr>
                <w:rFonts w:ascii="Times New Roman" w:eastAsia="Times New Roman" w:hAnsi="Times New Roman" w:cs="Times New Roman"/>
                <w:sz w:val="24"/>
                <w:szCs w:val="24"/>
                <w:lang w:eastAsia="it-IT"/>
              </w:rPr>
              <w:t>Cons</w:t>
            </w:r>
            <w:proofErr w:type="spellEnd"/>
            <w:r w:rsidRPr="008F5643">
              <w:rPr>
                <w:rFonts w:ascii="Times New Roman" w:eastAsia="Times New Roman" w:hAnsi="Times New Roman" w:cs="Times New Roman"/>
                <w:sz w:val="24"/>
                <w:szCs w:val="24"/>
                <w:lang w:eastAsia="it-IT"/>
              </w:rPr>
              <w:t xml:space="preserve">. Stato. Sez. VI, 9 febbraio 2009, n, 717 e 15 aprile 2010, n., 2139; Sez. IV, 13 maggio 2010, n. 2919). </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In questo assetto legislativo non c’è quindi spazio, sul piano concettuale e strutturale, per alcun potere preventivo di tipo ampliativo (</w:t>
            </w:r>
            <w:proofErr w:type="spellStart"/>
            <w:r w:rsidRPr="008F5643">
              <w:rPr>
                <w:rFonts w:ascii="Times New Roman" w:eastAsia="Times New Roman" w:hAnsi="Times New Roman" w:cs="Times New Roman"/>
                <w:sz w:val="24"/>
                <w:szCs w:val="24"/>
                <w:lang w:eastAsia="it-IT"/>
              </w:rPr>
              <w:t>autorizzatorio</w:t>
            </w:r>
            <w:proofErr w:type="spellEnd"/>
            <w:r w:rsidRPr="008F5643">
              <w:rPr>
                <w:rFonts w:ascii="Times New Roman" w:eastAsia="Times New Roman" w:hAnsi="Times New Roman" w:cs="Times New Roman"/>
                <w:sz w:val="24"/>
                <w:szCs w:val="24"/>
                <w:lang w:eastAsia="it-IT"/>
              </w:rPr>
              <w:t xml:space="preserve">, </w:t>
            </w:r>
            <w:proofErr w:type="spellStart"/>
            <w:r w:rsidRPr="008F5643">
              <w:rPr>
                <w:rFonts w:ascii="Times New Roman" w:eastAsia="Times New Roman" w:hAnsi="Times New Roman" w:cs="Times New Roman"/>
                <w:sz w:val="24"/>
                <w:szCs w:val="24"/>
                <w:lang w:eastAsia="it-IT"/>
              </w:rPr>
              <w:t>concessorio</w:t>
            </w:r>
            <w:proofErr w:type="spellEnd"/>
            <w:r w:rsidRPr="008F5643">
              <w:rPr>
                <w:rFonts w:ascii="Times New Roman" w:eastAsia="Times New Roman" w:hAnsi="Times New Roman" w:cs="Times New Roman"/>
                <w:sz w:val="24"/>
                <w:szCs w:val="24"/>
                <w:lang w:eastAsia="it-IT"/>
              </w:rPr>
              <w:t xml:space="preserve"> e, in senso lato, di assenso), sostituito dall’attribuzione di un potere successivo di verifica della conformità a legge dell’attività denunciata mediante l’uso degli strumenti inibitori e repressivi. </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Il denunciante è, infatti, titolare di una posizione soggettiva originaria, che rinviene il suo fondamento diretto ed immediato nella legge, sempre che ricorrano i presupposti normativi per l’esercizio dell’attività e purché la mancanza di tali presupposti non venga stigmatizzata dall’amministrazione con il potere di divieto da esercitare nel termine di legge, decorso il quale si consuma, in ragione dell’esigenza di certezza dei rapporti giuridici, il potere vincolato di controllo con esito inibitorio e viene in rilievo il discrezionale potere di autotutela. </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E’ a questo punto chiaro che detta liberalizzazione dei settori economici in esame ha carattere solo parziale in quanto il principio di </w:t>
            </w:r>
            <w:proofErr w:type="spellStart"/>
            <w:r w:rsidRPr="008F5643">
              <w:rPr>
                <w:rFonts w:ascii="Times New Roman" w:eastAsia="Times New Roman" w:hAnsi="Times New Roman" w:cs="Times New Roman"/>
                <w:sz w:val="24"/>
                <w:szCs w:val="24"/>
                <w:lang w:eastAsia="it-IT"/>
              </w:rPr>
              <w:t>autoresponsabilità</w:t>
            </w:r>
            <w:proofErr w:type="spellEnd"/>
            <w:r w:rsidRPr="008F5643">
              <w:rPr>
                <w:rFonts w:ascii="Times New Roman" w:eastAsia="Times New Roman" w:hAnsi="Times New Roman" w:cs="Times New Roman"/>
                <w:sz w:val="24"/>
                <w:szCs w:val="24"/>
                <w:lang w:eastAsia="it-IT"/>
              </w:rPr>
              <w:t xml:space="preserve"> è temperato dalla persistenza del potere amministrativo di verifica dei presupposti richiesti dalla legge per lo svolgimento dell’attività denunciata. Trattasi, in sostanza, di attività ancora sottoposte ad un regime amministrativo, pur se con la significativa differenza che detto regime non prevede più un assenso preventivo di stampo </w:t>
            </w:r>
            <w:proofErr w:type="spellStart"/>
            <w:r w:rsidRPr="008F5643">
              <w:rPr>
                <w:rFonts w:ascii="Times New Roman" w:eastAsia="Times New Roman" w:hAnsi="Times New Roman" w:cs="Times New Roman"/>
                <w:sz w:val="24"/>
                <w:szCs w:val="24"/>
                <w:lang w:eastAsia="it-IT"/>
              </w:rPr>
              <w:t>autorizzatorio</w:t>
            </w:r>
            <w:proofErr w:type="spellEnd"/>
            <w:r w:rsidRPr="008F5643">
              <w:rPr>
                <w:rFonts w:ascii="Times New Roman" w:eastAsia="Times New Roman" w:hAnsi="Times New Roman" w:cs="Times New Roman"/>
                <w:sz w:val="24"/>
                <w:szCs w:val="24"/>
                <w:lang w:eastAsia="it-IT"/>
              </w:rPr>
              <w:t xml:space="preserve"> ma un controllo -a seconda dei casi successivo alla presentazione della </w:t>
            </w:r>
            <w:proofErr w:type="spellStart"/>
            <w:r w:rsidRPr="008F5643">
              <w:rPr>
                <w:rFonts w:ascii="Times New Roman" w:eastAsia="Times New Roman" w:hAnsi="Times New Roman" w:cs="Times New Roman"/>
                <w:sz w:val="24"/>
                <w:szCs w:val="24"/>
                <w:lang w:eastAsia="it-IT"/>
              </w:rPr>
              <w:t>d.i.a</w:t>
            </w:r>
            <w:proofErr w:type="spellEnd"/>
            <w:r w:rsidRPr="008F5643">
              <w:rPr>
                <w:rFonts w:ascii="Times New Roman" w:eastAsia="Times New Roman" w:hAnsi="Times New Roman" w:cs="Times New Roman"/>
                <w:sz w:val="24"/>
                <w:szCs w:val="24"/>
                <w:lang w:eastAsia="it-IT"/>
              </w:rPr>
              <w:t xml:space="preserve">. o allo stesso inizio dell’attività dichiarata-, da esercitarsi entro un termine perentorio con l’attivazione ufficiosa di un doveroso procedimento teso alla verifica della sussistenza dei presupposti di fatto e di diritto per l’esercizio dell’attività dichiarata. Nella stessa prospettiva della sostituzione dell’assenso preventivo con la vigilanza a valle, l’ultimo periodo del primo comma dell’art. 19 stabilisce che i pareri e le verifiche a carattere preventivo di organi o enti sono sostituiti dalle certificazioni variamente denominate presentate dal privato, con salvezza delle verifiche successive </w:t>
            </w:r>
            <w:r w:rsidRPr="008F5643">
              <w:rPr>
                <w:rFonts w:ascii="Times New Roman" w:eastAsia="Times New Roman" w:hAnsi="Times New Roman" w:cs="Times New Roman"/>
                <w:sz w:val="24"/>
                <w:szCs w:val="24"/>
                <w:lang w:eastAsia="it-IT"/>
              </w:rPr>
              <w:lastRenderedPageBreak/>
              <w:t>da parte delle amministrazioni competenti.</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Analizzando il fenomeno dall’angolazione del denunciante, si può affermare che costui è titolare di una posizione soggettiva di vantaggio immediatamente riconosciuta dall’ordinamento, che lo abilita a realizzare direttamente il proprio interesse, previa instaurazione di una relazione con la pubblica amministrazione, ossia un contatto amministrativo, mediante l’inoltro dell’informativa. Il privato è, poi, titolare di un interesse oppositivo a contrastare le determinazioni per effetto delle quali l’amministrazione, esercitando il potere inibitorio o di autotutela, incida negativamente sull’</w:t>
            </w:r>
            <w:proofErr w:type="spellStart"/>
            <w:r w:rsidRPr="008F5643">
              <w:rPr>
                <w:rFonts w:ascii="Times New Roman" w:eastAsia="Times New Roman" w:hAnsi="Times New Roman" w:cs="Times New Roman"/>
                <w:i/>
                <w:iCs/>
                <w:sz w:val="24"/>
                <w:szCs w:val="24"/>
                <w:lang w:eastAsia="it-IT"/>
              </w:rPr>
              <w:t>agere</w:t>
            </w:r>
            <w:proofErr w:type="spellEnd"/>
            <w:r w:rsidRPr="008F5643">
              <w:rPr>
                <w:rFonts w:ascii="Times New Roman" w:eastAsia="Times New Roman" w:hAnsi="Times New Roman" w:cs="Times New Roman"/>
                <w:i/>
                <w:iCs/>
                <w:sz w:val="24"/>
                <w:szCs w:val="24"/>
                <w:lang w:eastAsia="it-IT"/>
              </w:rPr>
              <w:t xml:space="preserve"> licere </w:t>
            </w:r>
            <w:r w:rsidRPr="008F5643">
              <w:rPr>
                <w:rFonts w:ascii="Times New Roman" w:eastAsia="Times New Roman" w:hAnsi="Times New Roman" w:cs="Times New Roman"/>
                <w:sz w:val="24"/>
                <w:szCs w:val="24"/>
                <w:lang w:eastAsia="it-IT"/>
              </w:rPr>
              <w:t xml:space="preserve">oggetto della denuncia. Per converso, il terzo pregiudicato dallo svolgimento dell’attività denunziata è titolare di una posizione qualificabile come interesse </w:t>
            </w:r>
            <w:proofErr w:type="spellStart"/>
            <w:r w:rsidRPr="008F5643">
              <w:rPr>
                <w:rFonts w:ascii="Times New Roman" w:eastAsia="Times New Roman" w:hAnsi="Times New Roman" w:cs="Times New Roman"/>
                <w:sz w:val="24"/>
                <w:szCs w:val="24"/>
                <w:lang w:eastAsia="it-IT"/>
              </w:rPr>
              <w:t>pretensivo</w:t>
            </w:r>
            <w:proofErr w:type="spellEnd"/>
            <w:r w:rsidRPr="008F5643">
              <w:rPr>
                <w:rFonts w:ascii="Times New Roman" w:eastAsia="Times New Roman" w:hAnsi="Times New Roman" w:cs="Times New Roman"/>
                <w:sz w:val="24"/>
                <w:szCs w:val="24"/>
                <w:lang w:eastAsia="it-IT"/>
              </w:rPr>
              <w:t xml:space="preserve"> all’esercizio del potere di verifica previsto dalla legge.</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5.2.1. La tesi della formazione del silenzio significativo positivo è anche incompatibile, sul piano logico e ontologico, con l’avvento del modello della </w:t>
            </w:r>
            <w:proofErr w:type="spellStart"/>
            <w:r w:rsidRPr="008F5643">
              <w:rPr>
                <w:rFonts w:ascii="Times New Roman" w:eastAsia="Times New Roman" w:hAnsi="Times New Roman" w:cs="Times New Roman"/>
                <w:sz w:val="24"/>
                <w:szCs w:val="24"/>
                <w:lang w:eastAsia="it-IT"/>
              </w:rPr>
              <w:t>d.i.a</w:t>
            </w:r>
            <w:proofErr w:type="spellEnd"/>
            <w:r w:rsidRPr="008F5643">
              <w:rPr>
                <w:rFonts w:ascii="Times New Roman" w:eastAsia="Times New Roman" w:hAnsi="Times New Roman" w:cs="Times New Roman"/>
                <w:sz w:val="24"/>
                <w:szCs w:val="24"/>
                <w:lang w:eastAsia="it-IT"/>
              </w:rPr>
              <w:t xml:space="preserve">. a legittimazione immediata (oggi generalizzato con l’introduzione della </w:t>
            </w:r>
            <w:proofErr w:type="spellStart"/>
            <w:r w:rsidRPr="008F5643">
              <w:rPr>
                <w:rFonts w:ascii="Times New Roman" w:eastAsia="Times New Roman" w:hAnsi="Times New Roman" w:cs="Times New Roman"/>
                <w:sz w:val="24"/>
                <w:szCs w:val="24"/>
                <w:lang w:eastAsia="it-IT"/>
              </w:rPr>
              <w:t>s.c.i.a</w:t>
            </w:r>
            <w:proofErr w:type="spellEnd"/>
            <w:r w:rsidRPr="008F5643">
              <w:rPr>
                <w:rFonts w:ascii="Times New Roman" w:eastAsia="Times New Roman" w:hAnsi="Times New Roman" w:cs="Times New Roman"/>
                <w:sz w:val="24"/>
                <w:szCs w:val="24"/>
                <w:lang w:eastAsia="it-IT"/>
              </w:rPr>
              <w:t xml:space="preserve">.), nonché con il modello a legittimazione differita in cui il termine per l’esercizio del potere inibitorio si esaurisce dopo la comunicazione dell’avvenuto inizio dell’attività. In tali ipotesi la legge, infatti, consente l’inizio dell’attività in un torno di tempo anteriore allo spirare del termine per l’esercizio del potere inibitorio e alla conseguente formazione del preteso titolo tacito. Ne deriva che, salvo accedere alla complessa configurazione di un silenzio assenso con efficacia retroattiva o alla tesi, ancora più opinabile, secondo cui il silenzio assenso si perfezionerebbe prima del decorso del termine per l’esercizio del potere inibitorio, in tali casi il passaggio del tempo non produce un titolo costitutivo avente valore di assenso ma impedisce l’inibizione di un’attività già intrapresa in un momento anteriore. </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5.2.2. Non assume poi particolare rilievo, al fine di infirmare la ricostruzione offerta e di suffragare la tesi del silenzio-assenso, la circostanza che la scelta tra detti due opposti moduli di intervento amministrativo – l’autorizzazione preventiva ed il controllo successivo - sia, in materia edilizia, rimessa alla normativa regionale o addirittura all’iniziativa del privato (art. 22 del D.P.R. 380/2001).</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I dubbi sollevati circa la coerenza di tale sistema duttile con l’esigenza di assicurare una tutela adeguata ed efficace del terzo anche con riguardo al modulo della denuncia legittimante, sono fugati dal riconoscimento giurisprudenziale della praticabilità di tecniche di tutela efficaci ed adeguate anche in caso di configurazione della </w:t>
            </w:r>
            <w:proofErr w:type="spellStart"/>
            <w:r w:rsidRPr="008F5643">
              <w:rPr>
                <w:rFonts w:ascii="Times New Roman" w:eastAsia="Times New Roman" w:hAnsi="Times New Roman" w:cs="Times New Roman"/>
                <w:sz w:val="24"/>
                <w:szCs w:val="24"/>
                <w:lang w:eastAsia="it-IT"/>
              </w:rPr>
              <w:t>d.i.a</w:t>
            </w:r>
            <w:proofErr w:type="spellEnd"/>
            <w:r w:rsidRPr="008F5643">
              <w:rPr>
                <w:rFonts w:ascii="Times New Roman" w:eastAsia="Times New Roman" w:hAnsi="Times New Roman" w:cs="Times New Roman"/>
                <w:sz w:val="24"/>
                <w:szCs w:val="24"/>
                <w:lang w:eastAsia="it-IT"/>
              </w:rPr>
              <w:t>. come modello di liberalizzazione.</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5.2.3. La lettura dell’istituto in termini di provvedimento tacito di assenso non è giustificata neanche dal richiamo legislativo all’esercizio dei poteri di autotutela di cui agli artt. 21-</w:t>
            </w:r>
            <w:r w:rsidRPr="008F5643">
              <w:rPr>
                <w:rFonts w:ascii="Times New Roman" w:eastAsia="Times New Roman" w:hAnsi="Times New Roman" w:cs="Times New Roman"/>
                <w:i/>
                <w:iCs/>
                <w:sz w:val="24"/>
                <w:szCs w:val="24"/>
                <w:lang w:eastAsia="it-IT"/>
              </w:rPr>
              <w:t>quinquies</w:t>
            </w:r>
            <w:r w:rsidRPr="008F5643">
              <w:rPr>
                <w:rFonts w:ascii="Times New Roman" w:eastAsia="Times New Roman" w:hAnsi="Times New Roman" w:cs="Times New Roman"/>
                <w:sz w:val="24"/>
                <w:szCs w:val="24"/>
                <w:lang w:eastAsia="it-IT"/>
              </w:rPr>
              <w:t xml:space="preserve"> e 21-</w:t>
            </w:r>
            <w:r w:rsidRPr="008F5643">
              <w:rPr>
                <w:rFonts w:ascii="Times New Roman" w:eastAsia="Times New Roman" w:hAnsi="Times New Roman" w:cs="Times New Roman"/>
                <w:i/>
                <w:iCs/>
                <w:sz w:val="24"/>
                <w:szCs w:val="24"/>
                <w:lang w:eastAsia="it-IT"/>
              </w:rPr>
              <w:t>nonies</w:t>
            </w:r>
            <w:r w:rsidRPr="008F5643">
              <w:rPr>
                <w:rFonts w:ascii="Times New Roman" w:eastAsia="Times New Roman" w:hAnsi="Times New Roman" w:cs="Times New Roman"/>
                <w:sz w:val="24"/>
                <w:szCs w:val="24"/>
                <w:lang w:eastAsia="it-IT"/>
              </w:rPr>
              <w:t xml:space="preserve"> della legge n. 241/1990.</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Come già osservato da questo Consiglio (Sez. VI, n. 717/2009; 2139/2010, </w:t>
            </w:r>
            <w:proofErr w:type="spellStart"/>
            <w:r w:rsidRPr="008F5643">
              <w:rPr>
                <w:rFonts w:ascii="Times New Roman" w:eastAsia="Times New Roman" w:hAnsi="Times New Roman" w:cs="Times New Roman"/>
                <w:sz w:val="24"/>
                <w:szCs w:val="24"/>
                <w:lang w:eastAsia="it-IT"/>
              </w:rPr>
              <w:t>citt</w:t>
            </w:r>
            <w:proofErr w:type="spellEnd"/>
            <w:r w:rsidRPr="008F5643">
              <w:rPr>
                <w:rFonts w:ascii="Times New Roman" w:eastAsia="Times New Roman" w:hAnsi="Times New Roman" w:cs="Times New Roman"/>
                <w:sz w:val="24"/>
                <w:szCs w:val="24"/>
                <w:lang w:eastAsia="it-IT"/>
              </w:rPr>
              <w:t xml:space="preserve">.), con tale prescrizione il legislatore, lungi dal prendere posizione sulla natura giuridica dell'istituto a favore della tesi del silenzio assenso, ha voluto solo chiarire che il termine per l’esercizio del potere inibitorio doveroso è perentorio e che, comunque, anche dopo il decorso di tale spazio temporale, la p.a. conserva un potere residuale di autotutela. Detto potere, con cui l’amministrazione è chiamata a porre rimedio al mancato esercizio del doveroso potere inibitorio, condivide i principi regolatori sanciti, in materia di autotutela, dalle norme citate, con particolare riguardo alla necessità dell’avvio di un apposito procedimento in contraddittorio, al rispetto del limite del termine ragionevole, e soprattutto, alla necessità di una valutazione comparativa, di natura discrezionale, degli interessi in rilievo, idonea a giustificare la frustrazione dell’affidamento incolpevole maturato in capo al denunciante a seguito del decorso del tempo e della conseguente consumazione del potere </w:t>
            </w:r>
            <w:r w:rsidRPr="008F5643">
              <w:rPr>
                <w:rFonts w:ascii="Times New Roman" w:eastAsia="Times New Roman" w:hAnsi="Times New Roman" w:cs="Times New Roman"/>
                <w:sz w:val="24"/>
                <w:szCs w:val="24"/>
                <w:lang w:eastAsia="it-IT"/>
              </w:rPr>
              <w:lastRenderedPageBreak/>
              <w:t xml:space="preserve">inibitorio. </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5.3. L’iscrizione dell’art. 19 della legge n. 241/1990 in una logica di liberalizzazione impedisce anche di dare ingresso alla tesi secondo cui, pur dovendosi escludere che per effetto del silenzio dell'amministrazione si formi uno specifico ed autonomo provvedimento di assenso, sarebbe la denuncia stessa a trasformarsi da atto privato in titolo idoneo ad abilitare sul piano formale lo svolgimento dell’attività. </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Secondo questo approccio ricostruttivo, cioè, la norma prefigurerebbe una fattispecie a formazione progressiva per effetto della quale, in presenza di tutti gli elementi costitutivi, verrebbe a formarsi un titolo costitutivo che non proviene dall'amministrazione ma trae origine direttamente dalla legge. Tali elementi sarebbero la denuncia presentata dal privato, accompagnata dalla prescritta documentazione, il decorso del termine fissato dalla legge per l’esercizio del potere inibitorio ed il silenzio mantenuto dall'amministrazione in tale periodo di tempo.</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Nella concomitanza di questi tre elementi, sarebbe, dunque, la legge stessa a conferire alla denuncia del privato la natura di "titolo" abilitante all'avvio delle attività in essa contemplate, senza bisogno di ulteriori intermediazioni </w:t>
            </w:r>
            <w:proofErr w:type="spellStart"/>
            <w:r w:rsidRPr="008F5643">
              <w:rPr>
                <w:rFonts w:ascii="Times New Roman" w:eastAsia="Times New Roman" w:hAnsi="Times New Roman" w:cs="Times New Roman"/>
                <w:sz w:val="24"/>
                <w:szCs w:val="24"/>
                <w:lang w:eastAsia="it-IT"/>
              </w:rPr>
              <w:t>provvedimentali</w:t>
            </w:r>
            <w:proofErr w:type="spellEnd"/>
            <w:r w:rsidRPr="008F5643">
              <w:rPr>
                <w:rFonts w:ascii="Times New Roman" w:eastAsia="Times New Roman" w:hAnsi="Times New Roman" w:cs="Times New Roman"/>
                <w:sz w:val="24"/>
                <w:szCs w:val="24"/>
                <w:lang w:eastAsia="it-IT"/>
              </w:rPr>
              <w:t>, esplicite od implicite, dell'amministrazione.</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Ritiene il Collegio che anche tale tesi sia incompatibile con il rammentato assetto legislativo che rinviene il fondamento giuridico diretto dell'attività privata nella legge e non in un apposito titolo costitutivo, sia esso rappresentato dall'intervento dell'amministrazione o dalla denuncia stessa come atto di auto-amministrazione integrante esercizio privato di pubbliche funzioni (cd. “</w:t>
            </w:r>
            <w:proofErr w:type="spellStart"/>
            <w:r w:rsidRPr="008F5643">
              <w:rPr>
                <w:rFonts w:ascii="Times New Roman" w:eastAsia="Times New Roman" w:hAnsi="Times New Roman" w:cs="Times New Roman"/>
                <w:sz w:val="24"/>
                <w:szCs w:val="24"/>
                <w:lang w:eastAsia="it-IT"/>
              </w:rPr>
              <w:t>d.i.a</w:t>
            </w:r>
            <w:proofErr w:type="spellEnd"/>
            <w:r w:rsidRPr="008F5643">
              <w:rPr>
                <w:rFonts w:ascii="Times New Roman" w:eastAsia="Times New Roman" w:hAnsi="Times New Roman" w:cs="Times New Roman"/>
                <w:sz w:val="24"/>
                <w:szCs w:val="24"/>
                <w:lang w:eastAsia="it-IT"/>
              </w:rPr>
              <w:t xml:space="preserve">. vestita in forma amministrativa”). </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Del resto, la sussistenza di un potere inibitorio, qualitativamente diverso e cronologicamente anteriore al potere di autotutela, è incompatibile con ogni valenza </w:t>
            </w:r>
            <w:proofErr w:type="spellStart"/>
            <w:r w:rsidRPr="008F5643">
              <w:rPr>
                <w:rFonts w:ascii="Times New Roman" w:eastAsia="Times New Roman" w:hAnsi="Times New Roman" w:cs="Times New Roman"/>
                <w:sz w:val="24"/>
                <w:szCs w:val="24"/>
                <w:lang w:eastAsia="it-IT"/>
              </w:rPr>
              <w:t>provvedimentale</w:t>
            </w:r>
            <w:proofErr w:type="spellEnd"/>
            <w:r w:rsidRPr="008F5643">
              <w:rPr>
                <w:rFonts w:ascii="Times New Roman" w:eastAsia="Times New Roman" w:hAnsi="Times New Roman" w:cs="Times New Roman"/>
                <w:sz w:val="24"/>
                <w:szCs w:val="24"/>
                <w:lang w:eastAsia="it-IT"/>
              </w:rPr>
              <w:t xml:space="preserve"> della </w:t>
            </w:r>
            <w:proofErr w:type="spellStart"/>
            <w:r w:rsidRPr="008F5643">
              <w:rPr>
                <w:rFonts w:ascii="Times New Roman" w:eastAsia="Times New Roman" w:hAnsi="Times New Roman" w:cs="Times New Roman"/>
                <w:sz w:val="24"/>
                <w:szCs w:val="24"/>
                <w:lang w:eastAsia="it-IT"/>
              </w:rPr>
              <w:t>d.i.a</w:t>
            </w:r>
            <w:proofErr w:type="spellEnd"/>
            <w:r w:rsidRPr="008F5643">
              <w:rPr>
                <w:rFonts w:ascii="Times New Roman" w:eastAsia="Times New Roman" w:hAnsi="Times New Roman" w:cs="Times New Roman"/>
                <w:sz w:val="24"/>
                <w:szCs w:val="24"/>
                <w:lang w:eastAsia="it-IT"/>
              </w:rPr>
              <w:t xml:space="preserve">. in quanto detto potere non potrebbe certo essere esercitato in presenza di un atto amministrativo se non previa la sua rimozione. Il riconoscimento di un potere amministrativo di divieto, da esercitare a valle della presentazione della </w:t>
            </w:r>
            <w:proofErr w:type="spellStart"/>
            <w:r w:rsidRPr="008F5643">
              <w:rPr>
                <w:rFonts w:ascii="Times New Roman" w:eastAsia="Times New Roman" w:hAnsi="Times New Roman" w:cs="Times New Roman"/>
                <w:sz w:val="24"/>
                <w:szCs w:val="24"/>
                <w:lang w:eastAsia="it-IT"/>
              </w:rPr>
              <w:t>d.i.a</w:t>
            </w:r>
            <w:proofErr w:type="spellEnd"/>
            <w:r w:rsidRPr="008F5643">
              <w:rPr>
                <w:rFonts w:ascii="Times New Roman" w:eastAsia="Times New Roman" w:hAnsi="Times New Roman" w:cs="Times New Roman"/>
                <w:sz w:val="24"/>
                <w:szCs w:val="24"/>
                <w:lang w:eastAsia="it-IT"/>
              </w:rPr>
              <w:t xml:space="preserve">. e senza necessità della rimozione di quest’ultima secondo la logica del </w:t>
            </w:r>
            <w:proofErr w:type="spellStart"/>
            <w:r w:rsidRPr="008F5643">
              <w:rPr>
                <w:rFonts w:ascii="Times New Roman" w:eastAsia="Times New Roman" w:hAnsi="Times New Roman" w:cs="Times New Roman"/>
                <w:i/>
                <w:iCs/>
                <w:sz w:val="24"/>
                <w:szCs w:val="24"/>
                <w:lang w:eastAsia="it-IT"/>
              </w:rPr>
              <w:t>contrarius</w:t>
            </w:r>
            <w:proofErr w:type="spellEnd"/>
            <w:r w:rsidRPr="008F5643">
              <w:rPr>
                <w:rFonts w:ascii="Times New Roman" w:eastAsia="Times New Roman" w:hAnsi="Times New Roman" w:cs="Times New Roman"/>
                <w:i/>
                <w:iCs/>
                <w:sz w:val="24"/>
                <w:szCs w:val="24"/>
                <w:lang w:eastAsia="it-IT"/>
              </w:rPr>
              <w:t xml:space="preserve"> </w:t>
            </w:r>
            <w:proofErr w:type="spellStart"/>
            <w:r w:rsidRPr="008F5643">
              <w:rPr>
                <w:rFonts w:ascii="Times New Roman" w:eastAsia="Times New Roman" w:hAnsi="Times New Roman" w:cs="Times New Roman"/>
                <w:i/>
                <w:iCs/>
                <w:sz w:val="24"/>
                <w:szCs w:val="24"/>
                <w:lang w:eastAsia="it-IT"/>
              </w:rPr>
              <w:t>actus</w:t>
            </w:r>
            <w:proofErr w:type="spellEnd"/>
            <w:r w:rsidRPr="008F5643">
              <w:rPr>
                <w:rFonts w:ascii="Times New Roman" w:eastAsia="Times New Roman" w:hAnsi="Times New Roman" w:cs="Times New Roman"/>
                <w:sz w:val="24"/>
                <w:szCs w:val="24"/>
                <w:lang w:eastAsia="it-IT"/>
              </w:rPr>
              <w:t xml:space="preserve">, dimostra, in definitiva, l’insussistenza di un atto di esercizio privato del potere amministrativo e l’adesione ad un modello di liberalizzazione temperata che sostituisce l’assenso preventivo con il controllo successivo. </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6. Appurato che la denuncia di inizio attività non è un provvedimento amministrativo a formazione tacita e non dà luogo in ogni caso ad un titolo costitutivo, ma costituisce un atto privato volto a comunicare l’intenzione di intraprendere un’attività direttamente ammessa dalla legge, si devono ora analizzare, al fine di rispondere al secondo quesito sottoposto all’Adunanza Plenaria, gli strumenti di tutela a disposizione del terzo che si ritenga leso dallo svolgimento dell’attività dichiarata e dal mancato esercizio del potere inibitorio.</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6.1. Secondo una tesi in passato maggioritaria il terzo potrebbe invocare la tutela dell’interesse legittimo </w:t>
            </w:r>
            <w:proofErr w:type="spellStart"/>
            <w:r w:rsidRPr="008F5643">
              <w:rPr>
                <w:rFonts w:ascii="Times New Roman" w:eastAsia="Times New Roman" w:hAnsi="Times New Roman" w:cs="Times New Roman"/>
                <w:sz w:val="24"/>
                <w:szCs w:val="24"/>
                <w:lang w:eastAsia="it-IT"/>
              </w:rPr>
              <w:t>pretensivo</w:t>
            </w:r>
            <w:proofErr w:type="spellEnd"/>
            <w:r w:rsidRPr="008F5643">
              <w:rPr>
                <w:rFonts w:ascii="Times New Roman" w:eastAsia="Times New Roman" w:hAnsi="Times New Roman" w:cs="Times New Roman"/>
                <w:sz w:val="24"/>
                <w:szCs w:val="24"/>
                <w:lang w:eastAsia="it-IT"/>
              </w:rPr>
              <w:t xml:space="preserve"> di cui è titolare con l’esercizio dell’azione nei confronti del silenzio-rifiuto (o inadempimento), oggi disciplinata dagli artt. 31 e 117 del codice del processo amministrativo (così, </w:t>
            </w:r>
            <w:r w:rsidRPr="008F5643">
              <w:rPr>
                <w:rFonts w:ascii="Times New Roman" w:eastAsia="Times New Roman" w:hAnsi="Times New Roman" w:cs="Times New Roman"/>
                <w:i/>
                <w:iCs/>
                <w:sz w:val="24"/>
                <w:szCs w:val="24"/>
                <w:lang w:eastAsia="it-IT"/>
              </w:rPr>
              <w:t xml:space="preserve">ex </w:t>
            </w:r>
            <w:proofErr w:type="spellStart"/>
            <w:r w:rsidRPr="008F5643">
              <w:rPr>
                <w:rFonts w:ascii="Times New Roman" w:eastAsia="Times New Roman" w:hAnsi="Times New Roman" w:cs="Times New Roman"/>
                <w:i/>
                <w:iCs/>
                <w:sz w:val="24"/>
                <w:szCs w:val="24"/>
                <w:lang w:eastAsia="it-IT"/>
              </w:rPr>
              <w:t>multis</w:t>
            </w:r>
            <w:proofErr w:type="spellEnd"/>
            <w:r w:rsidRPr="008F5643">
              <w:rPr>
                <w:rFonts w:ascii="Times New Roman" w:eastAsia="Times New Roman" w:hAnsi="Times New Roman" w:cs="Times New Roman"/>
                <w:sz w:val="24"/>
                <w:szCs w:val="24"/>
                <w:lang w:eastAsia="it-IT"/>
              </w:rPr>
              <w:t xml:space="preserve">, </w:t>
            </w:r>
            <w:proofErr w:type="spellStart"/>
            <w:r w:rsidRPr="008F5643">
              <w:rPr>
                <w:rFonts w:ascii="Times New Roman" w:eastAsia="Times New Roman" w:hAnsi="Times New Roman" w:cs="Times New Roman"/>
                <w:sz w:val="24"/>
                <w:szCs w:val="24"/>
                <w:lang w:eastAsia="it-IT"/>
              </w:rPr>
              <w:t>Cons</w:t>
            </w:r>
            <w:proofErr w:type="spellEnd"/>
            <w:r w:rsidRPr="008F5643">
              <w:rPr>
                <w:rFonts w:ascii="Times New Roman" w:eastAsia="Times New Roman" w:hAnsi="Times New Roman" w:cs="Times New Roman"/>
                <w:sz w:val="24"/>
                <w:szCs w:val="24"/>
                <w:lang w:eastAsia="it-IT"/>
              </w:rPr>
              <w:t>. Stato, sez. V, 22 febbraio 2007, n. 948; Sez. IV, 4 settembre 2002, n. 4453).</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Una prima impostazione, inquadrabile in questa linea di pensiero, reputa che detto silenzio-rifiuto (o inadempimento) si configuri con riferimento all’esercizio del doveroso potere inibitorio. Ad avviso di un’altra lettura, invece, il terzo, decorso senza esito il termine per l'esercizio del potere inibitorio, sarebbe legittimato a richiedere all'Amministrazione l’adozione dei provvedimenti di "autotutela", attivando, in caso di inerzia, il rimedio di cui alle richiamate norme del codice del </w:t>
            </w:r>
            <w:r w:rsidRPr="008F5643">
              <w:rPr>
                <w:rFonts w:ascii="Times New Roman" w:eastAsia="Times New Roman" w:hAnsi="Times New Roman" w:cs="Times New Roman"/>
                <w:sz w:val="24"/>
                <w:szCs w:val="24"/>
                <w:lang w:eastAsia="it-IT"/>
              </w:rPr>
              <w:lastRenderedPageBreak/>
              <w:t xml:space="preserve">processo amministrativo. Non manca, infine, chi fa riferimento al silenzio-rifiuto maturato in ordine all’esplicazione del potere sanzionatorio di cui all’art. 21 della legge n. 241/1990. </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Nessuna delle esposte ricostruzioni risulta dogmaticamente ineccepibile e, soprattutto, idonea a garantire al terzo, titolare di una situazione giuridica differenziata e qualificata, una tutela piena, immediata ed efficace.</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6.1.1. L’applicazione del rito del silenzio all’omesso esercizio del potere inibitorio doveroso è resa problematica dalla circostanza che il silenzio-rifiuto postula, sul piano strutturale, la sopravvivenza del potere al decorso del tempo fissato per la definizione del procedimento amministrativo, mentre, nella specie, lo spirare del termine perentorio di legge implica la definitiva consumazione del potere in esame. In altre parole, nel silenzio-inadempimento lo spirare del termine di legge non conclude il procedimento ma accentua il dovere della p.a. di porre fine all’illecito comportamentale permanente, al contrario di quanto accade nel caso di specie dove l’inerzia dell’amministrazione che si protragga oltre i confini di cui all’art. 19, comma 3, della legge n. 241/1990, conclude il procedimento estinguendo il potere amministrativo di divieto. Ne consegue che, anche a voler ritenere che l’azione nei confronti del silenzio-rifiuto sia proponibile, in conformità all’ampio tenore letterale dell’art. 31, comma 1, del codice del processo amministrativo, con riguardo ad un potere ufficioso, nel caso in esame il decorso del tempo non configura una mera inerzia nell’esercizio di un potere ancora esistente - ossia una violazione del permanente obbligo di definizione della procedura, stigmatizzabile con un ricorso, proposto nel termine annuale di cui all’art. 31, comma 2, del codice del processo amministrativo, al fine di sollecitare una risposta esplicita dell’amministrazione ancora titolare del potere - ma produce un esito negativo della procedura, sotto il profilo della definitiva preclusione dell’esercizio del potere inibitorio.</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La protrazione del silenzio amministrativo dà luogo, quindi, ad un esito negativo del procedimento che produce la lesione dell’interesse </w:t>
            </w:r>
            <w:proofErr w:type="spellStart"/>
            <w:r w:rsidRPr="008F5643">
              <w:rPr>
                <w:rFonts w:ascii="Times New Roman" w:eastAsia="Times New Roman" w:hAnsi="Times New Roman" w:cs="Times New Roman"/>
                <w:sz w:val="24"/>
                <w:szCs w:val="24"/>
                <w:lang w:eastAsia="it-IT"/>
              </w:rPr>
              <w:t>pretensivo</w:t>
            </w:r>
            <w:proofErr w:type="spellEnd"/>
            <w:r w:rsidRPr="008F5643">
              <w:rPr>
                <w:rFonts w:ascii="Times New Roman" w:eastAsia="Times New Roman" w:hAnsi="Times New Roman" w:cs="Times New Roman"/>
                <w:sz w:val="24"/>
                <w:szCs w:val="24"/>
                <w:lang w:eastAsia="it-IT"/>
              </w:rPr>
              <w:t xml:space="preserve"> del terzo al conseguimento della misura inibitoria (con correlato consolidamento della legittimazione del denunciante a porre in essere l’attività), non tutelabile con il rimedio congegnato dal legislatore con riguardo al silenzio-inadempimento.</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6.1.2. Non è persuasiva neanche la ricostruzione che, proprio prendendo le mosse da tali considerazioni, reputa praticabile il rimedio avverso il silenzio non significativo mantenuto dall’amministrazione a fronte dell’istanza proposta dal terzo al fine di eccitare l’esercizio del potere di autotutela di cui si è detto.</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Anche questa soluzione non coglie nel segno perché non è idonea a tutelare in modo efficace la sfera giuridica del terzo.</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Innanzitutto, questi avrebbe l'onere, prima di agire in giudizio, di presentare apposita istanza sollecitatoria alla P.A., così subendo una procrastinazione del momento dell’accesso alla tutela giurisdizionale, e, quindi, specie con riguardo alla </w:t>
            </w:r>
            <w:proofErr w:type="spellStart"/>
            <w:r w:rsidRPr="008F5643">
              <w:rPr>
                <w:rFonts w:ascii="Times New Roman" w:eastAsia="Times New Roman" w:hAnsi="Times New Roman" w:cs="Times New Roman"/>
                <w:sz w:val="24"/>
                <w:szCs w:val="24"/>
                <w:lang w:eastAsia="it-IT"/>
              </w:rPr>
              <w:t>d.i.a</w:t>
            </w:r>
            <w:proofErr w:type="spellEnd"/>
            <w:r w:rsidRPr="008F5643">
              <w:rPr>
                <w:rFonts w:ascii="Times New Roman" w:eastAsia="Times New Roman" w:hAnsi="Times New Roman" w:cs="Times New Roman"/>
                <w:sz w:val="24"/>
                <w:szCs w:val="24"/>
                <w:lang w:eastAsia="it-IT"/>
              </w:rPr>
              <w:t xml:space="preserve">. ad efficacia immediata, un’incisiva limitazione dell’effettività della tutela giurisdizionale in spregio ai principi di cui agli artt. 24, 103 e 113 </w:t>
            </w:r>
            <w:proofErr w:type="spellStart"/>
            <w:r w:rsidRPr="008F5643">
              <w:rPr>
                <w:rFonts w:ascii="Times New Roman" w:eastAsia="Times New Roman" w:hAnsi="Times New Roman" w:cs="Times New Roman"/>
                <w:sz w:val="24"/>
                <w:szCs w:val="24"/>
                <w:lang w:eastAsia="it-IT"/>
              </w:rPr>
              <w:t>Cost</w:t>
            </w:r>
            <w:proofErr w:type="spellEnd"/>
            <w:r w:rsidRPr="008F5643">
              <w:rPr>
                <w:rFonts w:ascii="Times New Roman" w:eastAsia="Times New Roman" w:hAnsi="Times New Roman" w:cs="Times New Roman"/>
                <w:sz w:val="24"/>
                <w:szCs w:val="24"/>
                <w:lang w:eastAsia="it-IT"/>
              </w:rPr>
              <w:t xml:space="preserve">. </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Inoltre, e soprattutto, l'istanza sarebbe diretta ad eccitare non il potere inibitorio di natura vincolata (che si estingue decorso il termine perentorio di legge), ma il c.d. potere di autotutela evocato dall’art. 19, comma 3, della legge n. 241/1990 tramite il richiamo ai principi sottesi agli artt. 21-</w:t>
            </w:r>
            <w:r w:rsidRPr="008F5643">
              <w:rPr>
                <w:rFonts w:ascii="Times New Roman" w:eastAsia="Times New Roman" w:hAnsi="Times New Roman" w:cs="Times New Roman"/>
                <w:i/>
                <w:iCs/>
                <w:sz w:val="24"/>
                <w:szCs w:val="24"/>
                <w:lang w:eastAsia="it-IT"/>
              </w:rPr>
              <w:t xml:space="preserve">quinquies </w:t>
            </w:r>
            <w:r w:rsidRPr="008F5643">
              <w:rPr>
                <w:rFonts w:ascii="Times New Roman" w:eastAsia="Times New Roman" w:hAnsi="Times New Roman" w:cs="Times New Roman"/>
                <w:sz w:val="24"/>
                <w:szCs w:val="24"/>
                <w:lang w:eastAsia="it-IT"/>
              </w:rPr>
              <w:t>e 21-</w:t>
            </w:r>
            <w:r w:rsidRPr="008F5643">
              <w:rPr>
                <w:rFonts w:ascii="Times New Roman" w:eastAsia="Times New Roman" w:hAnsi="Times New Roman" w:cs="Times New Roman"/>
                <w:i/>
                <w:iCs/>
                <w:sz w:val="24"/>
                <w:szCs w:val="24"/>
                <w:lang w:eastAsia="it-IT"/>
              </w:rPr>
              <w:t>nonies</w:t>
            </w:r>
            <w:r w:rsidRPr="008F5643">
              <w:rPr>
                <w:rFonts w:ascii="Times New Roman" w:eastAsia="Times New Roman" w:hAnsi="Times New Roman" w:cs="Times New Roman"/>
                <w:sz w:val="24"/>
                <w:szCs w:val="24"/>
                <w:lang w:eastAsia="it-IT"/>
              </w:rPr>
              <w:t xml:space="preserve">. Tale potere, tuttavia, è ampiamente discrezionale in quanto postula la rammentata ponderazione comparativa, da parte dell’amministrazione, degli interessi in conflitto, con precipuo riferimento al riscontro di un interesse pubblico concreto e attuale che non coincide con il mero ripristino della legalità violata. Nell'eventuale giudizio avverso il silenzio-rifiuto, </w:t>
            </w:r>
            <w:r w:rsidRPr="008F5643">
              <w:rPr>
                <w:rFonts w:ascii="Times New Roman" w:eastAsia="Times New Roman" w:hAnsi="Times New Roman" w:cs="Times New Roman"/>
                <w:sz w:val="24"/>
                <w:szCs w:val="24"/>
                <w:lang w:eastAsia="it-IT"/>
              </w:rPr>
              <w:lastRenderedPageBreak/>
              <w:t>quindi, il giudice amministrativo non potrebbe che limitarsi ad una mera declaratoria dell'obbligo di provvedere, senza poter predeterminare il contenuto del provvedimento da adottare. Evidente risulta, allora, la compressione dell’interesse del terzo ad ottenere una pronuncia che impedisca lo svolgimento di un’attività illegittima mediante un precetto giudiziario puntuale e vincolante che non subisca l’intermediazione aleatoria dell’esercizio di un potere discrezionale.</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In definitiva, se la lesione dell’interesse </w:t>
            </w:r>
            <w:proofErr w:type="spellStart"/>
            <w:r w:rsidRPr="008F5643">
              <w:rPr>
                <w:rFonts w:ascii="Times New Roman" w:eastAsia="Times New Roman" w:hAnsi="Times New Roman" w:cs="Times New Roman"/>
                <w:sz w:val="24"/>
                <w:szCs w:val="24"/>
                <w:lang w:eastAsia="it-IT"/>
              </w:rPr>
              <w:t>pretensivo</w:t>
            </w:r>
            <w:proofErr w:type="spellEnd"/>
            <w:r w:rsidRPr="008F5643">
              <w:rPr>
                <w:rFonts w:ascii="Times New Roman" w:eastAsia="Times New Roman" w:hAnsi="Times New Roman" w:cs="Times New Roman"/>
                <w:sz w:val="24"/>
                <w:szCs w:val="24"/>
                <w:lang w:eastAsia="it-IT"/>
              </w:rPr>
              <w:t xml:space="preserve"> del terzo è ascrivibile alla mancata adozione di un provvedimento inibitorio doveroso, è incongruo che la tutela debba riguardare l'esercizio del diverso e più condizionato potere discrezionale di autotutela. </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6.1.3. Non è immune da censure neanche la tesi che postula l’attivazione del rito del silenzio rifiuto al fine di contrastare l’omessa adozione dei provvedimenti sanzionatori, posto che il potere richiamato dall’articolo 21 della legge n. 241/1990 è soggetto a stringenti limiti che lo rendono inidoneo a soddisfare, in modo effettivo e pieno, la posizione del terzo. Si consideri, in particolare, che la legislazione di settore consente all’amministrazione l’adozione di sanzioni pecuniarie che, per loro natura, sono inidonee a soddisfare l’interesse del terzo ad ottenere una misura che impedisca l’attività denunciata e neutralizzi gli effetti dalla stessa già prodotti. </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La sincronizzazione del meccanismo di tutela con i connotati della posizione soggettiva lesa, ossia l’interesse </w:t>
            </w:r>
            <w:proofErr w:type="spellStart"/>
            <w:r w:rsidRPr="008F5643">
              <w:rPr>
                <w:rFonts w:ascii="Times New Roman" w:eastAsia="Times New Roman" w:hAnsi="Times New Roman" w:cs="Times New Roman"/>
                <w:sz w:val="24"/>
                <w:szCs w:val="24"/>
                <w:lang w:eastAsia="it-IT"/>
              </w:rPr>
              <w:t>pretensivo</w:t>
            </w:r>
            <w:proofErr w:type="spellEnd"/>
            <w:r w:rsidRPr="008F5643">
              <w:rPr>
                <w:rFonts w:ascii="Times New Roman" w:eastAsia="Times New Roman" w:hAnsi="Times New Roman" w:cs="Times New Roman"/>
                <w:sz w:val="24"/>
                <w:szCs w:val="24"/>
                <w:lang w:eastAsia="it-IT"/>
              </w:rPr>
              <w:t xml:space="preserve"> ad ottenere una concreta misura </w:t>
            </w:r>
            <w:proofErr w:type="spellStart"/>
            <w:r w:rsidRPr="008F5643">
              <w:rPr>
                <w:rFonts w:ascii="Times New Roman" w:eastAsia="Times New Roman" w:hAnsi="Times New Roman" w:cs="Times New Roman"/>
                <w:sz w:val="24"/>
                <w:szCs w:val="24"/>
                <w:lang w:eastAsia="it-IT"/>
              </w:rPr>
              <w:t>interdittiva</w:t>
            </w:r>
            <w:proofErr w:type="spellEnd"/>
            <w:r w:rsidRPr="008F5643">
              <w:rPr>
                <w:rFonts w:ascii="Times New Roman" w:eastAsia="Times New Roman" w:hAnsi="Times New Roman" w:cs="Times New Roman"/>
                <w:sz w:val="24"/>
                <w:szCs w:val="24"/>
                <w:lang w:eastAsia="it-IT"/>
              </w:rPr>
              <w:t xml:space="preserve">, esige allora, in un’ottica costituzionalmente orientata, di accedere ad una lettura del sistema delle tutele che consenta al terzo di esperire un’azione idonea ad ottenere il risultato della cessazione dell’attività lesiva non consentita dalla legge mediante il doveroso intervento dell’amministrazione titolare del potere di inibizione. </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6.2. Ai fini dello scrutinio delle tecniche di tutela praticabili dal terzo si deve allora approfondire la questione della natura giuridica del silenzio osservato dall’amministrazione nel termine perentorio previsto dalla legge per l’esercizio del potere inibitorio. </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6.2.1. Riprendendo le considerazioni in precedenza svolte sul tema, detto silenzio si distingue dal silenzio-rifiuto (o inadempimento) in quanto, mentre quest’ultimo non conclude il procedimento amministrativo ed integra una mera inerzia improduttiva di effetti costitutivi, il decorso del termine in esame pone fine al procedimento amministrativo diretto all’eventuale adozione dell’atto di divieto; pertanto, nella fattispecie in esame, il silenzio produce l’effetto giuridico di precludere all’amministrazione l’esercizio del potere inibitorio a seguito dell’infruttuoso decorso del termine perentorio all’uopo sancito dalla legge. In definitiva, a differenza del silenzio rifiuto che costituisce un mero comportamento omissivo, ossia un silenzio non significativo e privo di valore </w:t>
            </w:r>
            <w:proofErr w:type="spellStart"/>
            <w:r w:rsidRPr="008F5643">
              <w:rPr>
                <w:rFonts w:ascii="Times New Roman" w:eastAsia="Times New Roman" w:hAnsi="Times New Roman" w:cs="Times New Roman"/>
                <w:sz w:val="24"/>
                <w:szCs w:val="24"/>
                <w:lang w:eastAsia="it-IT"/>
              </w:rPr>
              <w:t>provvedimentale</w:t>
            </w:r>
            <w:proofErr w:type="spellEnd"/>
            <w:r w:rsidRPr="008F5643">
              <w:rPr>
                <w:rFonts w:ascii="Times New Roman" w:eastAsia="Times New Roman" w:hAnsi="Times New Roman" w:cs="Times New Roman"/>
                <w:sz w:val="24"/>
                <w:szCs w:val="24"/>
                <w:lang w:eastAsia="it-IT"/>
              </w:rPr>
              <w:t xml:space="preserve">, il silenzio di che trattasi, producendo l’esito negativo della procedura finalizzata all’adozione del provvedimento restrittivo, integra l’esercizio del potere amministrativo attraverso l’adozione di un provvedimento tacito negativo equiparato dalla legge ad un, sia pure non necessario, atto espresso di diniego dell’adozione del provvedimento inibitorio. </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Che detta inerzia costituisca un silenzio significativo negativo lo si ricava anche dalla considerazione che l’attivazione di un procedimento doveroso finalizzato all’adozione della determinazione inibitoria implica l’esistenza di un potere il quale, all’esito della verifica circa la sussistenza dei presupposti per l’esercizio dell’attività denunciata, può naturalmente essere speso tanto in senso positivo, con l’adozione dell’atto espresso di interdizione, quanto con una determinazione negativa tacita alternativa all’esito </w:t>
            </w:r>
            <w:proofErr w:type="spellStart"/>
            <w:r w:rsidRPr="008F5643">
              <w:rPr>
                <w:rFonts w:ascii="Times New Roman" w:eastAsia="Times New Roman" w:hAnsi="Times New Roman" w:cs="Times New Roman"/>
                <w:sz w:val="24"/>
                <w:szCs w:val="24"/>
                <w:lang w:eastAsia="it-IT"/>
              </w:rPr>
              <w:t>provvedimentale</w:t>
            </w:r>
            <w:proofErr w:type="spellEnd"/>
            <w:r w:rsidRPr="008F5643">
              <w:rPr>
                <w:rFonts w:ascii="Times New Roman" w:eastAsia="Times New Roman" w:hAnsi="Times New Roman" w:cs="Times New Roman"/>
                <w:sz w:val="24"/>
                <w:szCs w:val="24"/>
                <w:lang w:eastAsia="it-IT"/>
              </w:rPr>
              <w:t xml:space="preserve"> espresso. Trattasi, quindi, di un provvedimento </w:t>
            </w:r>
            <w:r w:rsidRPr="008F5643">
              <w:rPr>
                <w:rFonts w:ascii="Times New Roman" w:eastAsia="Times New Roman" w:hAnsi="Times New Roman" w:cs="Times New Roman"/>
                <w:i/>
                <w:iCs/>
                <w:sz w:val="24"/>
                <w:szCs w:val="24"/>
                <w:lang w:eastAsia="it-IT"/>
              </w:rPr>
              <w:t xml:space="preserve">per </w:t>
            </w:r>
            <w:proofErr w:type="spellStart"/>
            <w:r w:rsidRPr="008F5643">
              <w:rPr>
                <w:rFonts w:ascii="Times New Roman" w:eastAsia="Times New Roman" w:hAnsi="Times New Roman" w:cs="Times New Roman"/>
                <w:i/>
                <w:iCs/>
                <w:sz w:val="24"/>
                <w:szCs w:val="24"/>
                <w:lang w:eastAsia="it-IT"/>
              </w:rPr>
              <w:t>silentium</w:t>
            </w:r>
            <w:proofErr w:type="spellEnd"/>
            <w:r w:rsidRPr="008F5643">
              <w:rPr>
                <w:rFonts w:ascii="Times New Roman" w:eastAsia="Times New Roman" w:hAnsi="Times New Roman" w:cs="Times New Roman"/>
                <w:sz w:val="24"/>
                <w:szCs w:val="24"/>
                <w:lang w:eastAsia="it-IT"/>
              </w:rPr>
              <w:t xml:space="preserve"> con cui la p.a., esercitando in senso negativo il potere inibitorio, riscontra che l’attività è stata dichiarata in presenza dei presupposti di legge e, quindi, decide di non </w:t>
            </w:r>
            <w:r w:rsidRPr="008F5643">
              <w:rPr>
                <w:rFonts w:ascii="Times New Roman" w:eastAsia="Times New Roman" w:hAnsi="Times New Roman" w:cs="Times New Roman"/>
                <w:sz w:val="24"/>
                <w:szCs w:val="24"/>
                <w:lang w:eastAsia="it-IT"/>
              </w:rPr>
              <w:lastRenderedPageBreak/>
              <w:t>impedire l’inizio o la protrazione dell’attività dichiarata.</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La disciplina in esame può essere accostata a fattispecie concettualmente analoghe, con particolare riguardo a quelle prese in esame dall’indirizzo giurisprudenziale che ammette l'impugnabilità, da parte dei terzi controinteressati, dei c.d. provvedimenti negativi, con cui l'Autorità Garante della Concorrenza e del Mercato archivia una determinata denuncia o comunque rifiuta di esercitare il proprio potere </w:t>
            </w:r>
            <w:proofErr w:type="spellStart"/>
            <w:r w:rsidRPr="008F5643">
              <w:rPr>
                <w:rFonts w:ascii="Times New Roman" w:eastAsia="Times New Roman" w:hAnsi="Times New Roman" w:cs="Times New Roman"/>
                <w:sz w:val="24"/>
                <w:szCs w:val="24"/>
                <w:lang w:eastAsia="it-IT"/>
              </w:rPr>
              <w:t>interdittivo</w:t>
            </w:r>
            <w:proofErr w:type="spellEnd"/>
            <w:r w:rsidRPr="008F5643">
              <w:rPr>
                <w:rFonts w:ascii="Times New Roman" w:eastAsia="Times New Roman" w:hAnsi="Times New Roman" w:cs="Times New Roman"/>
                <w:sz w:val="24"/>
                <w:szCs w:val="24"/>
                <w:lang w:eastAsia="it-IT"/>
              </w:rPr>
              <w:t xml:space="preserve"> o sanzionatorio (</w:t>
            </w:r>
            <w:proofErr w:type="spellStart"/>
            <w:r w:rsidRPr="008F5643">
              <w:rPr>
                <w:rFonts w:ascii="Times New Roman" w:eastAsia="Times New Roman" w:hAnsi="Times New Roman" w:cs="Times New Roman"/>
                <w:sz w:val="24"/>
                <w:szCs w:val="24"/>
                <w:lang w:eastAsia="it-IT"/>
              </w:rPr>
              <w:t>Cons</w:t>
            </w:r>
            <w:proofErr w:type="spellEnd"/>
            <w:r w:rsidRPr="008F5643">
              <w:rPr>
                <w:rFonts w:ascii="Times New Roman" w:eastAsia="Times New Roman" w:hAnsi="Times New Roman" w:cs="Times New Roman"/>
                <w:sz w:val="24"/>
                <w:szCs w:val="24"/>
                <w:lang w:eastAsia="it-IT"/>
              </w:rPr>
              <w:t>. Stato, Sez. VI, 23 luglio 2009, n. 4597; 3 febbraio 2005, n. 280).</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Sul piano delle situazioni soggettive detto atto tacito consolida l’affidamento del denunciante circa la legittimazione allo svolgimento dell’attività, lasciando detto soggetto esposto al rischio del più limitato potere di autotutela. Al tempo stesso il silenzio frustra l’interesse </w:t>
            </w:r>
            <w:proofErr w:type="spellStart"/>
            <w:r w:rsidRPr="008F5643">
              <w:rPr>
                <w:rFonts w:ascii="Times New Roman" w:eastAsia="Times New Roman" w:hAnsi="Times New Roman" w:cs="Times New Roman"/>
                <w:sz w:val="24"/>
                <w:szCs w:val="24"/>
                <w:lang w:eastAsia="it-IT"/>
              </w:rPr>
              <w:t>pretensivo</w:t>
            </w:r>
            <w:proofErr w:type="spellEnd"/>
            <w:r w:rsidRPr="008F5643">
              <w:rPr>
                <w:rFonts w:ascii="Times New Roman" w:eastAsia="Times New Roman" w:hAnsi="Times New Roman" w:cs="Times New Roman"/>
                <w:sz w:val="24"/>
                <w:szCs w:val="24"/>
                <w:lang w:eastAsia="it-IT"/>
              </w:rPr>
              <w:t xml:space="preserve"> del terzo, portatore di una posizione differenziata e qualificata, ad ottenere l’adozione del provvedimento </w:t>
            </w:r>
            <w:proofErr w:type="spellStart"/>
            <w:r w:rsidRPr="008F5643">
              <w:rPr>
                <w:rFonts w:ascii="Times New Roman" w:eastAsia="Times New Roman" w:hAnsi="Times New Roman" w:cs="Times New Roman"/>
                <w:sz w:val="24"/>
                <w:szCs w:val="24"/>
                <w:lang w:eastAsia="it-IT"/>
              </w:rPr>
              <w:t>interdittivo</w:t>
            </w:r>
            <w:proofErr w:type="spellEnd"/>
            <w:r w:rsidRPr="008F5643">
              <w:rPr>
                <w:rFonts w:ascii="Times New Roman" w:eastAsia="Times New Roman" w:hAnsi="Times New Roman" w:cs="Times New Roman"/>
                <w:sz w:val="24"/>
                <w:szCs w:val="24"/>
                <w:lang w:eastAsia="it-IT"/>
              </w:rPr>
              <w:t xml:space="preserve"> nel rispetto del principio di imparzialità dell’azione amministrativa. </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Detto silenzio significativo negativo si differenzia dal silenzio accoglimento (o assenso) di cui all’articolo 20 della legge n. 241/1990 perché si riferisce al potere inibitorio mentre il silenzio assenso presuppone la sussistenza di un potere ampliativo di stampo </w:t>
            </w:r>
            <w:proofErr w:type="spellStart"/>
            <w:r w:rsidRPr="008F5643">
              <w:rPr>
                <w:rFonts w:ascii="Times New Roman" w:eastAsia="Times New Roman" w:hAnsi="Times New Roman" w:cs="Times New Roman"/>
                <w:sz w:val="24"/>
                <w:szCs w:val="24"/>
                <w:lang w:eastAsia="it-IT"/>
              </w:rPr>
              <w:t>autorizzatorio</w:t>
            </w:r>
            <w:proofErr w:type="spellEnd"/>
            <w:r w:rsidRPr="008F5643">
              <w:rPr>
                <w:rFonts w:ascii="Times New Roman" w:eastAsia="Times New Roman" w:hAnsi="Times New Roman" w:cs="Times New Roman"/>
                <w:sz w:val="24"/>
                <w:szCs w:val="24"/>
                <w:lang w:eastAsia="it-IT"/>
              </w:rPr>
              <w:t xml:space="preserve"> o </w:t>
            </w:r>
            <w:proofErr w:type="spellStart"/>
            <w:r w:rsidRPr="008F5643">
              <w:rPr>
                <w:rFonts w:ascii="Times New Roman" w:eastAsia="Times New Roman" w:hAnsi="Times New Roman" w:cs="Times New Roman"/>
                <w:sz w:val="24"/>
                <w:szCs w:val="24"/>
                <w:lang w:eastAsia="it-IT"/>
              </w:rPr>
              <w:t>concessorio</w:t>
            </w:r>
            <w:proofErr w:type="spellEnd"/>
            <w:r w:rsidRPr="008F5643">
              <w:rPr>
                <w:rFonts w:ascii="Times New Roman" w:eastAsia="Times New Roman" w:hAnsi="Times New Roman" w:cs="Times New Roman"/>
                <w:sz w:val="24"/>
                <w:szCs w:val="24"/>
                <w:lang w:eastAsia="it-IT"/>
              </w:rPr>
              <w:t xml:space="preserve"> che nella specie si è visto non ricorrere. Ne consegue che mentre nel silenzio assenso il titolo abilitativo è dato dal provvedimento tacito dell’autorità, nella fattispecie in esame il titolo abilitante è rappresentato dall’atto di autonomia privata che, grazie alla previsione legale direttamente legittimante, consente l’esercizio dell’attività dichiarata senza il bisogno dell’intermediazione preventiva di un provvedimento amministrativo.</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Va ancora osservato che la qualificazione del silenzio in parola alla stregua di atto tacito di diniego del provvedimento inibitorio chiarisce la portata del richiamo dell’articolo 19, comma 3, della legge n. 241/1990 alle disposizioni di cui all’art. 21 </w:t>
            </w:r>
            <w:proofErr w:type="spellStart"/>
            <w:r w:rsidRPr="008F5643">
              <w:rPr>
                <w:rFonts w:ascii="Times New Roman" w:eastAsia="Times New Roman" w:hAnsi="Times New Roman" w:cs="Times New Roman"/>
                <w:i/>
                <w:iCs/>
                <w:sz w:val="24"/>
                <w:szCs w:val="24"/>
                <w:lang w:eastAsia="it-IT"/>
              </w:rPr>
              <w:t>quinquies</w:t>
            </w:r>
            <w:proofErr w:type="spellEnd"/>
            <w:r w:rsidRPr="008F5643">
              <w:rPr>
                <w:rFonts w:ascii="Times New Roman" w:eastAsia="Times New Roman" w:hAnsi="Times New Roman" w:cs="Times New Roman"/>
                <w:sz w:val="24"/>
                <w:szCs w:val="24"/>
                <w:lang w:eastAsia="it-IT"/>
              </w:rPr>
              <w:t xml:space="preserve"> e 21</w:t>
            </w:r>
            <w:r w:rsidRPr="008F5643">
              <w:rPr>
                <w:rFonts w:ascii="Times New Roman" w:eastAsia="Times New Roman" w:hAnsi="Times New Roman" w:cs="Times New Roman"/>
                <w:i/>
                <w:iCs/>
                <w:sz w:val="24"/>
                <w:szCs w:val="24"/>
                <w:lang w:eastAsia="it-IT"/>
              </w:rPr>
              <w:t xml:space="preserve"> </w:t>
            </w:r>
            <w:proofErr w:type="spellStart"/>
            <w:r w:rsidRPr="008F5643">
              <w:rPr>
                <w:rFonts w:ascii="Times New Roman" w:eastAsia="Times New Roman" w:hAnsi="Times New Roman" w:cs="Times New Roman"/>
                <w:i/>
                <w:iCs/>
                <w:sz w:val="24"/>
                <w:szCs w:val="24"/>
                <w:lang w:eastAsia="it-IT"/>
              </w:rPr>
              <w:t>nonies</w:t>
            </w:r>
            <w:proofErr w:type="spellEnd"/>
            <w:r w:rsidRPr="008F5643">
              <w:rPr>
                <w:rFonts w:ascii="Times New Roman" w:eastAsia="Times New Roman" w:hAnsi="Times New Roman" w:cs="Times New Roman"/>
                <w:sz w:val="24"/>
                <w:szCs w:val="24"/>
                <w:lang w:eastAsia="it-IT"/>
              </w:rPr>
              <w:t xml:space="preserve"> in quanto l’esercizio del potere di autotutela si traduce nel superamento della precedente determinazione favorevole al denunciante. </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Da ultimo, la qualificazione del silenzio in esame come provvedimento tacito, onerando il terzo portatore dell’interesse </w:t>
            </w:r>
            <w:proofErr w:type="spellStart"/>
            <w:r w:rsidRPr="008F5643">
              <w:rPr>
                <w:rFonts w:ascii="Times New Roman" w:eastAsia="Times New Roman" w:hAnsi="Times New Roman" w:cs="Times New Roman"/>
                <w:sz w:val="24"/>
                <w:szCs w:val="24"/>
                <w:lang w:eastAsia="it-IT"/>
              </w:rPr>
              <w:t>pretensivo</w:t>
            </w:r>
            <w:proofErr w:type="spellEnd"/>
            <w:r w:rsidRPr="008F5643">
              <w:rPr>
                <w:rFonts w:ascii="Times New Roman" w:eastAsia="Times New Roman" w:hAnsi="Times New Roman" w:cs="Times New Roman"/>
                <w:sz w:val="24"/>
                <w:szCs w:val="24"/>
                <w:lang w:eastAsia="it-IT"/>
              </w:rPr>
              <w:t xml:space="preserve"> leso al rispetto del termine </w:t>
            </w:r>
            <w:proofErr w:type="spellStart"/>
            <w:r w:rsidRPr="008F5643">
              <w:rPr>
                <w:rFonts w:ascii="Times New Roman" w:eastAsia="Times New Roman" w:hAnsi="Times New Roman" w:cs="Times New Roman"/>
                <w:sz w:val="24"/>
                <w:szCs w:val="24"/>
                <w:lang w:eastAsia="it-IT"/>
              </w:rPr>
              <w:t>decadenziale</w:t>
            </w:r>
            <w:proofErr w:type="spellEnd"/>
            <w:r w:rsidRPr="008F5643">
              <w:rPr>
                <w:rFonts w:ascii="Times New Roman" w:eastAsia="Times New Roman" w:hAnsi="Times New Roman" w:cs="Times New Roman"/>
                <w:sz w:val="24"/>
                <w:szCs w:val="24"/>
                <w:lang w:eastAsia="it-IT"/>
              </w:rPr>
              <w:t xml:space="preserve"> di impugnazione, soddisfa l’esigenza di certezza dei rapporti giuridici ed il principio comunitario di tutela dell’affidamento legittimo del denunciante consolidatosi a seguito del decorso del tempo. </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6.3. La configurazione del silenzio in esame alla stregua di silenzio significativo produce, infatti, precise conseguenze in merito alle tecniche di tutela praticabili del terzo controinteressato all’esercizio dell’attività denunciata.</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Venendo in rilievo un provvedimento </w:t>
            </w:r>
            <w:r w:rsidRPr="008F5643">
              <w:rPr>
                <w:rFonts w:ascii="Times New Roman" w:eastAsia="Times New Roman" w:hAnsi="Times New Roman" w:cs="Times New Roman"/>
                <w:i/>
                <w:iCs/>
                <w:sz w:val="24"/>
                <w:szCs w:val="24"/>
                <w:lang w:eastAsia="it-IT"/>
              </w:rPr>
              <w:t xml:space="preserve">per </w:t>
            </w:r>
            <w:proofErr w:type="spellStart"/>
            <w:r w:rsidRPr="008F5643">
              <w:rPr>
                <w:rFonts w:ascii="Times New Roman" w:eastAsia="Times New Roman" w:hAnsi="Times New Roman" w:cs="Times New Roman"/>
                <w:i/>
                <w:iCs/>
                <w:sz w:val="24"/>
                <w:szCs w:val="24"/>
                <w:lang w:eastAsia="it-IT"/>
              </w:rPr>
              <w:t>silentium</w:t>
            </w:r>
            <w:proofErr w:type="spellEnd"/>
            <w:r w:rsidRPr="008F5643">
              <w:rPr>
                <w:rFonts w:ascii="Times New Roman" w:eastAsia="Times New Roman" w:hAnsi="Times New Roman" w:cs="Times New Roman"/>
                <w:sz w:val="24"/>
                <w:szCs w:val="24"/>
                <w:lang w:eastAsia="it-IT"/>
              </w:rPr>
              <w:t xml:space="preserve">, la tutela del terzo sarà affidata primariamente all’esperimento di un’azione </w:t>
            </w:r>
            <w:proofErr w:type="spellStart"/>
            <w:r w:rsidRPr="008F5643">
              <w:rPr>
                <w:rFonts w:ascii="Times New Roman" w:eastAsia="Times New Roman" w:hAnsi="Times New Roman" w:cs="Times New Roman"/>
                <w:sz w:val="24"/>
                <w:szCs w:val="24"/>
                <w:lang w:eastAsia="it-IT"/>
              </w:rPr>
              <w:t>impugnatoria</w:t>
            </w:r>
            <w:proofErr w:type="spellEnd"/>
            <w:r w:rsidRPr="008F5643">
              <w:rPr>
                <w:rFonts w:ascii="Times New Roman" w:eastAsia="Times New Roman" w:hAnsi="Times New Roman" w:cs="Times New Roman"/>
                <w:sz w:val="24"/>
                <w:szCs w:val="24"/>
                <w:lang w:eastAsia="it-IT"/>
              </w:rPr>
              <w:t xml:space="preserve">, ex art. 29 del codice del processo amministrativo, da proporre nell’ordinario termine </w:t>
            </w:r>
            <w:proofErr w:type="spellStart"/>
            <w:r w:rsidRPr="008F5643">
              <w:rPr>
                <w:rFonts w:ascii="Times New Roman" w:eastAsia="Times New Roman" w:hAnsi="Times New Roman" w:cs="Times New Roman"/>
                <w:sz w:val="24"/>
                <w:szCs w:val="24"/>
                <w:lang w:eastAsia="it-IT"/>
              </w:rPr>
              <w:t>decadenziale</w:t>
            </w:r>
            <w:proofErr w:type="spellEnd"/>
            <w:r w:rsidRPr="008F5643">
              <w:rPr>
                <w:rFonts w:ascii="Times New Roman" w:eastAsia="Times New Roman" w:hAnsi="Times New Roman" w:cs="Times New Roman"/>
                <w:sz w:val="24"/>
                <w:szCs w:val="24"/>
                <w:lang w:eastAsia="it-IT"/>
              </w:rPr>
              <w:t xml:space="preserve">. </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Quanto al </w:t>
            </w:r>
            <w:proofErr w:type="spellStart"/>
            <w:r w:rsidRPr="008F5643">
              <w:rPr>
                <w:rFonts w:ascii="Times New Roman" w:eastAsia="Times New Roman" w:hAnsi="Times New Roman" w:cs="Times New Roman"/>
                <w:i/>
                <w:iCs/>
                <w:sz w:val="24"/>
                <w:szCs w:val="24"/>
                <w:lang w:eastAsia="it-IT"/>
              </w:rPr>
              <w:t>dies</w:t>
            </w:r>
            <w:proofErr w:type="spellEnd"/>
            <w:r w:rsidRPr="008F5643">
              <w:rPr>
                <w:rFonts w:ascii="Times New Roman" w:eastAsia="Times New Roman" w:hAnsi="Times New Roman" w:cs="Times New Roman"/>
                <w:i/>
                <w:iCs/>
                <w:sz w:val="24"/>
                <w:szCs w:val="24"/>
                <w:lang w:eastAsia="it-IT"/>
              </w:rPr>
              <w:t xml:space="preserve"> a quo</w:t>
            </w:r>
            <w:r w:rsidRPr="008F5643">
              <w:rPr>
                <w:rFonts w:ascii="Times New Roman" w:eastAsia="Times New Roman" w:hAnsi="Times New Roman" w:cs="Times New Roman"/>
                <w:sz w:val="24"/>
                <w:szCs w:val="24"/>
                <w:lang w:eastAsia="it-IT"/>
              </w:rPr>
              <w:t xml:space="preserve"> del ricorso per annullamento, ai sensi di legge il termine </w:t>
            </w:r>
            <w:proofErr w:type="spellStart"/>
            <w:r w:rsidRPr="008F5643">
              <w:rPr>
                <w:rFonts w:ascii="Times New Roman" w:eastAsia="Times New Roman" w:hAnsi="Times New Roman" w:cs="Times New Roman"/>
                <w:sz w:val="24"/>
                <w:szCs w:val="24"/>
                <w:lang w:eastAsia="it-IT"/>
              </w:rPr>
              <w:t>decadenziale</w:t>
            </w:r>
            <w:proofErr w:type="spellEnd"/>
            <w:r w:rsidRPr="008F5643">
              <w:rPr>
                <w:rFonts w:ascii="Times New Roman" w:eastAsia="Times New Roman" w:hAnsi="Times New Roman" w:cs="Times New Roman"/>
                <w:sz w:val="24"/>
                <w:szCs w:val="24"/>
                <w:lang w:eastAsia="it-IT"/>
              </w:rPr>
              <w:t xml:space="preserve"> di sessanta giorni per proporre l'azione prende a decorrere solo dal momento della piena conoscenza dell’adozione dell’atto lesivo (cfr. art. 41, comma 2, del codice).</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A tale proposito, ai fini dell’accertamento della conoscenza dell’atto lesivo, trovano applicazione i principi interpretativi consolidati, elaborati in materia di impugnazione di provvedimenti in materia edilizia e urbanistica.</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Alla stregua del condivisibile orientamento interpretativo di questo Consiglio (Sez. VI, n. 717/2009 </w:t>
            </w:r>
            <w:r w:rsidRPr="008F5643">
              <w:rPr>
                <w:rFonts w:ascii="Times New Roman" w:eastAsia="Times New Roman" w:hAnsi="Times New Roman" w:cs="Times New Roman"/>
                <w:sz w:val="24"/>
                <w:szCs w:val="24"/>
                <w:lang w:eastAsia="it-IT"/>
              </w:rPr>
              <w:lastRenderedPageBreak/>
              <w:t xml:space="preserve">cit.), la decorrenza del termine </w:t>
            </w:r>
            <w:proofErr w:type="spellStart"/>
            <w:r w:rsidRPr="008F5643">
              <w:rPr>
                <w:rFonts w:ascii="Times New Roman" w:eastAsia="Times New Roman" w:hAnsi="Times New Roman" w:cs="Times New Roman"/>
                <w:sz w:val="24"/>
                <w:szCs w:val="24"/>
                <w:lang w:eastAsia="it-IT"/>
              </w:rPr>
              <w:t>decadenziale</w:t>
            </w:r>
            <w:proofErr w:type="spellEnd"/>
            <w:r w:rsidRPr="008F5643">
              <w:rPr>
                <w:rFonts w:ascii="Times New Roman" w:eastAsia="Times New Roman" w:hAnsi="Times New Roman" w:cs="Times New Roman"/>
                <w:sz w:val="24"/>
                <w:szCs w:val="24"/>
                <w:lang w:eastAsia="it-IT"/>
              </w:rPr>
              <w:t xml:space="preserve">, in materia edilizia, non può essere di norma fatta coincidere con la data in cui i lavori hanno avuto inizio, in quanto, come la giurisprudenza ha già specificato per l'impugnazione dei titoli abilitativi edilizi, il termine inizia a decorrere quando la costruzione realizzata rivela in modo certo ed univoco le essenziali caratteristiche dell'opera e l'eventuale non conformità della stessa al titolo o alla disciplina urbanistica. Ne deriva che, in mancanza di altri ed inequivoci elementi probatori, il termine per l’impugnazione decorre non con il mero inizio dei lavori, bensì con il loro completamento (così </w:t>
            </w:r>
            <w:proofErr w:type="spellStart"/>
            <w:r w:rsidRPr="008F5643">
              <w:rPr>
                <w:rFonts w:ascii="Times New Roman" w:eastAsia="Times New Roman" w:hAnsi="Times New Roman" w:cs="Times New Roman"/>
                <w:sz w:val="24"/>
                <w:szCs w:val="24"/>
                <w:lang w:eastAsia="it-IT"/>
              </w:rPr>
              <w:t>Cons</w:t>
            </w:r>
            <w:proofErr w:type="spellEnd"/>
            <w:r w:rsidRPr="008F5643">
              <w:rPr>
                <w:rFonts w:ascii="Times New Roman" w:eastAsia="Times New Roman" w:hAnsi="Times New Roman" w:cs="Times New Roman"/>
                <w:sz w:val="24"/>
                <w:szCs w:val="24"/>
                <w:lang w:eastAsia="it-IT"/>
              </w:rPr>
              <w:t xml:space="preserve">. Stato, Sez. IV, 5 gennaio 2011, n. 18, secondo cui il termine per ricorrere in sede giurisdizionale da parte dei terzi avverso atti abilitativi dell'edificazione decorre da quando sia percepibile la concreta entità del manufatto e la sua incidenza effettiva sulla propria posizione giuridica; </w:t>
            </w:r>
            <w:proofErr w:type="spellStart"/>
            <w:r w:rsidRPr="008F5643">
              <w:rPr>
                <w:rFonts w:ascii="Times New Roman" w:eastAsia="Times New Roman" w:hAnsi="Times New Roman" w:cs="Times New Roman"/>
                <w:sz w:val="24"/>
                <w:szCs w:val="24"/>
                <w:lang w:eastAsia="it-IT"/>
              </w:rPr>
              <w:t>Cons</w:t>
            </w:r>
            <w:proofErr w:type="spellEnd"/>
            <w:r w:rsidRPr="008F5643">
              <w:rPr>
                <w:rFonts w:ascii="Times New Roman" w:eastAsia="Times New Roman" w:hAnsi="Times New Roman" w:cs="Times New Roman"/>
                <w:sz w:val="24"/>
                <w:szCs w:val="24"/>
                <w:lang w:eastAsia="it-IT"/>
              </w:rPr>
              <w:t xml:space="preserve">. Stato, Sez. VI, 10 dicembre 2010, n. 8705, ad avviso della quale il completamento dei lavori è considerato indizio idoneo a far presumere la data della piena conoscenza del titolo edilizio, salvo che venga fornita la prova di una conoscenza anticipata). </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Va soggiunto che, nel caso in cui la piena conoscenza della presentazione della </w:t>
            </w:r>
            <w:proofErr w:type="spellStart"/>
            <w:r w:rsidRPr="008F5643">
              <w:rPr>
                <w:rFonts w:ascii="Times New Roman" w:eastAsia="Times New Roman" w:hAnsi="Times New Roman" w:cs="Times New Roman"/>
                <w:sz w:val="24"/>
                <w:szCs w:val="24"/>
                <w:lang w:eastAsia="it-IT"/>
              </w:rPr>
              <w:t>d.i.a</w:t>
            </w:r>
            <w:proofErr w:type="spellEnd"/>
            <w:r w:rsidRPr="008F5643">
              <w:rPr>
                <w:rFonts w:ascii="Times New Roman" w:eastAsia="Times New Roman" w:hAnsi="Times New Roman" w:cs="Times New Roman"/>
                <w:sz w:val="24"/>
                <w:szCs w:val="24"/>
                <w:lang w:eastAsia="it-IT"/>
              </w:rPr>
              <w:t xml:space="preserve">. avvenga in uno stadio anteriore al decorso del termine per l’esercizio del potere inibitorio, il </w:t>
            </w:r>
            <w:proofErr w:type="spellStart"/>
            <w:r w:rsidRPr="008F5643">
              <w:rPr>
                <w:rFonts w:ascii="Times New Roman" w:eastAsia="Times New Roman" w:hAnsi="Times New Roman" w:cs="Times New Roman"/>
                <w:i/>
                <w:iCs/>
                <w:sz w:val="24"/>
                <w:szCs w:val="24"/>
                <w:lang w:eastAsia="it-IT"/>
              </w:rPr>
              <w:t>dies</w:t>
            </w:r>
            <w:proofErr w:type="spellEnd"/>
            <w:r w:rsidRPr="008F5643">
              <w:rPr>
                <w:rFonts w:ascii="Times New Roman" w:eastAsia="Times New Roman" w:hAnsi="Times New Roman" w:cs="Times New Roman"/>
                <w:i/>
                <w:iCs/>
                <w:sz w:val="24"/>
                <w:szCs w:val="24"/>
                <w:lang w:eastAsia="it-IT"/>
              </w:rPr>
              <w:t xml:space="preserve"> a quo</w:t>
            </w:r>
            <w:r w:rsidRPr="008F5643">
              <w:rPr>
                <w:rFonts w:ascii="Times New Roman" w:eastAsia="Times New Roman" w:hAnsi="Times New Roman" w:cs="Times New Roman"/>
                <w:sz w:val="24"/>
                <w:szCs w:val="24"/>
                <w:lang w:eastAsia="it-IT"/>
              </w:rPr>
              <w:t xml:space="preserve"> coinciderà con il decorso del termine per l’adozione delle doverose misure </w:t>
            </w:r>
            <w:proofErr w:type="spellStart"/>
            <w:r w:rsidRPr="008F5643">
              <w:rPr>
                <w:rFonts w:ascii="Times New Roman" w:eastAsia="Times New Roman" w:hAnsi="Times New Roman" w:cs="Times New Roman"/>
                <w:sz w:val="24"/>
                <w:szCs w:val="24"/>
                <w:lang w:eastAsia="it-IT"/>
              </w:rPr>
              <w:t>interdittive</w:t>
            </w:r>
            <w:proofErr w:type="spellEnd"/>
            <w:r w:rsidRPr="008F5643">
              <w:rPr>
                <w:rFonts w:ascii="Times New Roman" w:eastAsia="Times New Roman" w:hAnsi="Times New Roman" w:cs="Times New Roman"/>
                <w:sz w:val="24"/>
                <w:szCs w:val="24"/>
                <w:lang w:eastAsia="it-IT"/>
              </w:rPr>
              <w:t>.</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6.4. Ci si deve chiedere, a questo punto, se l’azione di annullamento proposta dal terzo possa essere ritualmente accompagnata, ai fini del completamento della tutela, dall’esercizio di un’azione di condanna dell’amministrazione all’esercizio del potere inibitorio.</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6.4.1. Con la decisione 23 marzo 2011, n. 3, questa Adunanza, nel dare risposta positiva al quesito generale relativo all’</w:t>
            </w:r>
            <w:proofErr w:type="spellStart"/>
            <w:r w:rsidRPr="008F5643">
              <w:rPr>
                <w:rFonts w:ascii="Times New Roman" w:eastAsia="Times New Roman" w:hAnsi="Times New Roman" w:cs="Times New Roman"/>
                <w:sz w:val="24"/>
                <w:szCs w:val="24"/>
                <w:lang w:eastAsia="it-IT"/>
              </w:rPr>
              <w:t>esperibilità</w:t>
            </w:r>
            <w:proofErr w:type="spellEnd"/>
            <w:r w:rsidRPr="008F5643">
              <w:rPr>
                <w:rFonts w:ascii="Times New Roman" w:eastAsia="Times New Roman" w:hAnsi="Times New Roman" w:cs="Times New Roman"/>
                <w:sz w:val="24"/>
                <w:szCs w:val="24"/>
                <w:lang w:eastAsia="it-IT"/>
              </w:rPr>
              <w:t xml:space="preserve"> di un’azione di condanna pubblicistica all’esercizio del potere autoritativo in materia di interessi </w:t>
            </w:r>
            <w:proofErr w:type="spellStart"/>
            <w:r w:rsidRPr="008F5643">
              <w:rPr>
                <w:rFonts w:ascii="Times New Roman" w:eastAsia="Times New Roman" w:hAnsi="Times New Roman" w:cs="Times New Roman"/>
                <w:sz w:val="24"/>
                <w:szCs w:val="24"/>
                <w:lang w:eastAsia="it-IT"/>
              </w:rPr>
              <w:t>pretensivi</w:t>
            </w:r>
            <w:proofErr w:type="spellEnd"/>
            <w:r w:rsidRPr="008F5643">
              <w:rPr>
                <w:rFonts w:ascii="Times New Roman" w:eastAsia="Times New Roman" w:hAnsi="Times New Roman" w:cs="Times New Roman"/>
                <w:sz w:val="24"/>
                <w:szCs w:val="24"/>
                <w:lang w:eastAsia="it-IT"/>
              </w:rPr>
              <w:t xml:space="preserve">, ha fatto leva sulla disciplina dettata dal codice del processo amministrativo in materia di tecniche di tutela dell’interesse legittimo. </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Il codice, infatti, portando a compimento un lungo e costante processo evolutivo e dando attuazione armonica ai principi costituzionali e comunitari in materia di pienezza ed effettività della tutela giurisdizionale, oltre che ai criteri di delega fissati dall'art. 44 della legge 18 giugno 2009, n. 69, ha ampliato le tecniche di tutela dell'interesse legittimo mediante l'introduzione del principio della pluralità delle azioni. Si sono, quindi, aggiunte alla tutela di annullamento la tutela di condanna (risarcitoria e </w:t>
            </w:r>
            <w:proofErr w:type="spellStart"/>
            <w:r w:rsidRPr="008F5643">
              <w:rPr>
                <w:rFonts w:ascii="Times New Roman" w:eastAsia="Times New Roman" w:hAnsi="Times New Roman" w:cs="Times New Roman"/>
                <w:sz w:val="24"/>
                <w:szCs w:val="24"/>
                <w:lang w:eastAsia="it-IT"/>
              </w:rPr>
              <w:t>reintegratoria</w:t>
            </w:r>
            <w:proofErr w:type="spellEnd"/>
            <w:r w:rsidRPr="008F5643">
              <w:rPr>
                <w:rFonts w:ascii="Times New Roman" w:eastAsia="Times New Roman" w:hAnsi="Times New Roman" w:cs="Times New Roman"/>
                <w:sz w:val="24"/>
                <w:szCs w:val="24"/>
                <w:lang w:eastAsia="it-IT"/>
              </w:rPr>
              <w:t xml:space="preserve"> </w:t>
            </w:r>
            <w:r w:rsidRPr="008F5643">
              <w:rPr>
                <w:rFonts w:ascii="Times New Roman" w:eastAsia="Times New Roman" w:hAnsi="Times New Roman" w:cs="Times New Roman"/>
                <w:i/>
                <w:iCs/>
                <w:sz w:val="24"/>
                <w:szCs w:val="24"/>
                <w:lang w:eastAsia="it-IT"/>
              </w:rPr>
              <w:t>ex</w:t>
            </w:r>
            <w:r w:rsidRPr="008F5643">
              <w:rPr>
                <w:rFonts w:ascii="Times New Roman" w:eastAsia="Times New Roman" w:hAnsi="Times New Roman" w:cs="Times New Roman"/>
                <w:sz w:val="24"/>
                <w:szCs w:val="24"/>
                <w:lang w:eastAsia="it-IT"/>
              </w:rPr>
              <w:t xml:space="preserve"> art. 30), la tutela dichiarativa (con l'azione di nullità del provvedimento amministrativo </w:t>
            </w:r>
            <w:r w:rsidRPr="008F5643">
              <w:rPr>
                <w:rFonts w:ascii="Times New Roman" w:eastAsia="Times New Roman" w:hAnsi="Times New Roman" w:cs="Times New Roman"/>
                <w:i/>
                <w:iCs/>
                <w:sz w:val="24"/>
                <w:szCs w:val="24"/>
                <w:lang w:eastAsia="it-IT"/>
              </w:rPr>
              <w:t>ex</w:t>
            </w:r>
            <w:r w:rsidRPr="008F5643">
              <w:rPr>
                <w:rFonts w:ascii="Times New Roman" w:eastAsia="Times New Roman" w:hAnsi="Times New Roman" w:cs="Times New Roman"/>
                <w:sz w:val="24"/>
                <w:szCs w:val="24"/>
                <w:lang w:eastAsia="it-IT"/>
              </w:rPr>
              <w:t xml:space="preserve"> art. 31, comma 4) e, in materia di silenzio-inadempimento, l'azione di condanna (cd. azione di esatto adempimento) all'adozione del provvedimento, anche previo accertamento, nei casi consentiti, della fondatezza della pretesa dedotta in giudizio (art. 31, commi da 1 a 3).</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Si è nell’occasione osservato che il decreto legislativo 2 luglio 2010, n. 104, sia pure in maniera non esplicita, ha ritenuto esperibile, anche in presenza di un provvedimento espresso di rigetto e sempre che non vi osti la sussistenza di profili di discrezionalità amministrativa o tecnica, l'azione di condanna volta ad ottenere l'adozione dell'atto amministrativo richiesto. Ciò alla stregua del combinato disposto dell'art. 30, comma 1, che fa riferimento all'azione di condanna senza la tipizzazione dei relativi contenuti (sull'atipicità di detta azione si sofferma la relazione governativa di accompagnamento al codice) e dell'art. 34, comma 1, </w:t>
            </w:r>
            <w:proofErr w:type="spellStart"/>
            <w:r w:rsidRPr="008F5643">
              <w:rPr>
                <w:rFonts w:ascii="Times New Roman" w:eastAsia="Times New Roman" w:hAnsi="Times New Roman" w:cs="Times New Roman"/>
                <w:sz w:val="24"/>
                <w:szCs w:val="24"/>
                <w:lang w:eastAsia="it-IT"/>
              </w:rPr>
              <w:t>lett</w:t>
            </w:r>
            <w:proofErr w:type="spellEnd"/>
            <w:r w:rsidRPr="008F5643">
              <w:rPr>
                <w:rFonts w:ascii="Times New Roman" w:eastAsia="Times New Roman" w:hAnsi="Times New Roman" w:cs="Times New Roman"/>
                <w:sz w:val="24"/>
                <w:szCs w:val="24"/>
                <w:lang w:eastAsia="it-IT"/>
              </w:rPr>
              <w:t xml:space="preserve">. c), ove si stabilisce che la sentenza di condanna deve prescrivere l'adozione di misure idonee a tutelare la situazione soggettiva dedotta in giudizio (cfr., con riguardo al quadro normativo anteriore, </w:t>
            </w:r>
            <w:proofErr w:type="spellStart"/>
            <w:r w:rsidRPr="008F5643">
              <w:rPr>
                <w:rFonts w:ascii="Times New Roman" w:eastAsia="Times New Roman" w:hAnsi="Times New Roman" w:cs="Times New Roman"/>
                <w:sz w:val="24"/>
                <w:szCs w:val="24"/>
                <w:lang w:eastAsia="it-IT"/>
              </w:rPr>
              <w:t>Cons</w:t>
            </w:r>
            <w:proofErr w:type="spellEnd"/>
            <w:r w:rsidRPr="008F5643">
              <w:rPr>
                <w:rFonts w:ascii="Times New Roman" w:eastAsia="Times New Roman" w:hAnsi="Times New Roman" w:cs="Times New Roman"/>
                <w:sz w:val="24"/>
                <w:szCs w:val="24"/>
                <w:lang w:eastAsia="it-IT"/>
              </w:rPr>
              <w:t>. Stato, Sez. VI, 15 aprile 2010, n. 2139; 9 febbraio 2009, n. 717).</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In definitiva, l’architettura del codice, in coerenza con il criterio di delega fissato dall'art. 44, comma 2, lettera b, n. 4, della legge 18 giugno 2009, n. 69, ha superato la tradizionale limitazione </w:t>
            </w:r>
            <w:r w:rsidRPr="008F5643">
              <w:rPr>
                <w:rFonts w:ascii="Times New Roman" w:eastAsia="Times New Roman" w:hAnsi="Times New Roman" w:cs="Times New Roman"/>
                <w:sz w:val="24"/>
                <w:szCs w:val="24"/>
                <w:lang w:eastAsia="it-IT"/>
              </w:rPr>
              <w:lastRenderedPageBreak/>
              <w:t xml:space="preserve">della tutela dell'interesse legittimo al solo modello </w:t>
            </w:r>
            <w:proofErr w:type="spellStart"/>
            <w:r w:rsidRPr="008F5643">
              <w:rPr>
                <w:rFonts w:ascii="Times New Roman" w:eastAsia="Times New Roman" w:hAnsi="Times New Roman" w:cs="Times New Roman"/>
                <w:sz w:val="24"/>
                <w:szCs w:val="24"/>
                <w:lang w:eastAsia="it-IT"/>
              </w:rPr>
              <w:t>impugnatorio</w:t>
            </w:r>
            <w:proofErr w:type="spellEnd"/>
            <w:r w:rsidRPr="008F5643">
              <w:rPr>
                <w:rFonts w:ascii="Times New Roman" w:eastAsia="Times New Roman" w:hAnsi="Times New Roman" w:cs="Times New Roman"/>
                <w:sz w:val="24"/>
                <w:szCs w:val="24"/>
                <w:lang w:eastAsia="it-IT"/>
              </w:rPr>
              <w:t>, ammettendo l'</w:t>
            </w:r>
            <w:proofErr w:type="spellStart"/>
            <w:r w:rsidRPr="008F5643">
              <w:rPr>
                <w:rFonts w:ascii="Times New Roman" w:eastAsia="Times New Roman" w:hAnsi="Times New Roman" w:cs="Times New Roman"/>
                <w:sz w:val="24"/>
                <w:szCs w:val="24"/>
                <w:lang w:eastAsia="it-IT"/>
              </w:rPr>
              <w:t>esperibilità</w:t>
            </w:r>
            <w:proofErr w:type="spellEnd"/>
            <w:r w:rsidRPr="008F5643">
              <w:rPr>
                <w:rFonts w:ascii="Times New Roman" w:eastAsia="Times New Roman" w:hAnsi="Times New Roman" w:cs="Times New Roman"/>
                <w:sz w:val="24"/>
                <w:szCs w:val="24"/>
                <w:lang w:eastAsia="it-IT"/>
              </w:rPr>
              <w:t xml:space="preserve"> di azioni tese al conseguimento di pronunce dichiarative, costitutive e di condanna idonee a soddisfare la pretesa della parte vittoriosa.</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Di qui, la trasformazione del giudizio amministrativo, ove non vi si frapponga l'ostacolo dato dalla non sostituibilità di attività discrezionali riservate alla pubblica amministrazione, da giudizio amministrativo sull'atto, teso a vagliarne la legittimità alla stregua dei vizi denunciati in sede di ricorso e con salvezza del </w:t>
            </w:r>
            <w:proofErr w:type="spellStart"/>
            <w:r w:rsidRPr="008F5643">
              <w:rPr>
                <w:rFonts w:ascii="Times New Roman" w:eastAsia="Times New Roman" w:hAnsi="Times New Roman" w:cs="Times New Roman"/>
                <w:sz w:val="24"/>
                <w:szCs w:val="24"/>
                <w:lang w:eastAsia="it-IT"/>
              </w:rPr>
              <w:t>riesercizio</w:t>
            </w:r>
            <w:proofErr w:type="spellEnd"/>
            <w:r w:rsidRPr="008F5643">
              <w:rPr>
                <w:rFonts w:ascii="Times New Roman" w:eastAsia="Times New Roman" w:hAnsi="Times New Roman" w:cs="Times New Roman"/>
                <w:sz w:val="24"/>
                <w:szCs w:val="24"/>
                <w:lang w:eastAsia="it-IT"/>
              </w:rPr>
              <w:t xml:space="preserve"> del potere amministrativo, a giudizio sul rapporto regolato dal medesimo atto, volto a scrutinare la fondatezza della pretesa sostanziale azionata.</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Va poi osservato che, secondo la ricostruzione offerta dalla richiamata decisione dell’Adunanza Plenaria, alla stregua dell'inciso iniziale del comma 1 dell'art. 30, salvi i casi di giurisdizione esclusiva del giudizio amministrativo (segnatamente, con riferimento alle azioni di condanna a tutela di diritti soggettivi) ed i casi di cui al medesimo articolo (relativi proprio alle domande di risarcimento del danno ingiusto di cui ai successivi commi 2 e seguenti), la domanda di condanna può essere proposta solo contestualmente ad altra azione in guisa da dar luogo ad un </w:t>
            </w:r>
            <w:proofErr w:type="spellStart"/>
            <w:r w:rsidRPr="008F5643">
              <w:rPr>
                <w:rFonts w:ascii="Times New Roman" w:eastAsia="Times New Roman" w:hAnsi="Times New Roman" w:cs="Times New Roman"/>
                <w:i/>
                <w:iCs/>
                <w:sz w:val="24"/>
                <w:szCs w:val="24"/>
                <w:lang w:eastAsia="it-IT"/>
              </w:rPr>
              <w:t>simultaneus</w:t>
            </w:r>
            <w:proofErr w:type="spellEnd"/>
            <w:r w:rsidRPr="008F5643">
              <w:rPr>
                <w:rFonts w:ascii="Times New Roman" w:eastAsia="Times New Roman" w:hAnsi="Times New Roman" w:cs="Times New Roman"/>
                <w:i/>
                <w:iCs/>
                <w:sz w:val="24"/>
                <w:szCs w:val="24"/>
                <w:lang w:eastAsia="it-IT"/>
              </w:rPr>
              <w:t xml:space="preserve"> </w:t>
            </w:r>
            <w:proofErr w:type="spellStart"/>
            <w:r w:rsidRPr="008F5643">
              <w:rPr>
                <w:rFonts w:ascii="Times New Roman" w:eastAsia="Times New Roman" w:hAnsi="Times New Roman" w:cs="Times New Roman"/>
                <w:i/>
                <w:iCs/>
                <w:sz w:val="24"/>
                <w:szCs w:val="24"/>
                <w:lang w:eastAsia="it-IT"/>
              </w:rPr>
              <w:t>processus</w:t>
            </w:r>
            <w:proofErr w:type="spellEnd"/>
            <w:r w:rsidRPr="008F5643">
              <w:rPr>
                <w:rFonts w:ascii="Times New Roman" w:eastAsia="Times New Roman" w:hAnsi="Times New Roman" w:cs="Times New Roman"/>
                <w:sz w:val="24"/>
                <w:szCs w:val="24"/>
                <w:lang w:eastAsia="it-IT"/>
              </w:rPr>
              <w:t xml:space="preserve"> che obbedisce ai principi di concentrazione processuale ed economia dei mezzi giuridici. Ne deriva che la domanda tesa ad una pronuncia che imponga l'adozione del provvedimento satisfattorio non è ammissibile se non accompagnata dalla rituale e contestuale proposizione della domanda di annullamento del provvedimento negativo (o del rimedio avverso il silenzio </w:t>
            </w:r>
            <w:r w:rsidRPr="008F5643">
              <w:rPr>
                <w:rFonts w:ascii="Times New Roman" w:eastAsia="Times New Roman" w:hAnsi="Times New Roman" w:cs="Times New Roman"/>
                <w:i/>
                <w:iCs/>
                <w:sz w:val="24"/>
                <w:szCs w:val="24"/>
                <w:lang w:eastAsia="it-IT"/>
              </w:rPr>
              <w:t>ex</w:t>
            </w:r>
            <w:r w:rsidRPr="008F5643">
              <w:rPr>
                <w:rFonts w:ascii="Times New Roman" w:eastAsia="Times New Roman" w:hAnsi="Times New Roman" w:cs="Times New Roman"/>
                <w:sz w:val="24"/>
                <w:szCs w:val="24"/>
                <w:lang w:eastAsia="it-IT"/>
              </w:rPr>
              <w:t xml:space="preserve"> art. 31).</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6.4.2. Applicando dette coordinate ermeneutiche al caso che ne occupa si deve concludere che il terzo è legittimato all’esercizio, a completamento ed integrazione dell’azione di annullamento del silenzio significativo negativo, dell’azione di condanna pubblicistica (cd. azione di adempimento) tesa ad ottenere una pronuncia che imponga all’amministrazione l’adozione del negato provvedimento inibitorio ove non vi siano spazi per la regolarizzazione della denuncia ai sensi del comma 3 dell’art. 19 della legge n. 241/1990.</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La proposizione di detta azione è, infatti, coerente, sul piano processuale, con il ricordato disposto dell’art. 30, comma 1, del codice, trattandosi di domanda proposta contestualmente a quella di annullamento. </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Risultano rispettati anche i limiti posti dall’art. 31, comma 3, visto che lo </w:t>
            </w:r>
            <w:proofErr w:type="spellStart"/>
            <w:r w:rsidRPr="008F5643">
              <w:rPr>
                <w:rFonts w:ascii="Times New Roman" w:eastAsia="Times New Roman" w:hAnsi="Times New Roman" w:cs="Times New Roman"/>
                <w:i/>
                <w:iCs/>
                <w:sz w:val="24"/>
                <w:szCs w:val="24"/>
                <w:lang w:eastAsia="it-IT"/>
              </w:rPr>
              <w:t>jussum</w:t>
            </w:r>
            <w:proofErr w:type="spellEnd"/>
            <w:r w:rsidRPr="008F5643">
              <w:rPr>
                <w:rFonts w:ascii="Times New Roman" w:eastAsia="Times New Roman" w:hAnsi="Times New Roman" w:cs="Times New Roman"/>
                <w:sz w:val="24"/>
                <w:szCs w:val="24"/>
                <w:lang w:eastAsia="it-IT"/>
              </w:rPr>
              <w:t xml:space="preserve"> giurisdizionale non produce un’indebita ingerenza nell’esercizio di poteri discrezionali riservati alla pubblica amministrazione ma, sulla scorta dell’accertamento dell’esistenza dei presupposti per il doveroso potere inibitorio, impone una determinazione amministrativa non connotata da alcun profilo di discrezionalità. </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Si deve soggiungere che tale soluzione, anticipando alla fase della cognizione un effetto conformativo da far valere altrimenti nel giudizio di ottemperanza, consente un’accelerazione della tutela coerente, oltre che con il generale principio di effettività della tutela giurisdizionale, con la stessa propensione mostrata dal codice (cfr. art. 34, comma 1, </w:t>
            </w:r>
            <w:proofErr w:type="spellStart"/>
            <w:r w:rsidRPr="008F5643">
              <w:rPr>
                <w:rFonts w:ascii="Times New Roman" w:eastAsia="Times New Roman" w:hAnsi="Times New Roman" w:cs="Times New Roman"/>
                <w:sz w:val="24"/>
                <w:szCs w:val="24"/>
                <w:lang w:eastAsia="it-IT"/>
              </w:rPr>
              <w:t>lett</w:t>
            </w:r>
            <w:proofErr w:type="spellEnd"/>
            <w:r w:rsidRPr="008F5643">
              <w:rPr>
                <w:rFonts w:ascii="Times New Roman" w:eastAsia="Times New Roman" w:hAnsi="Times New Roman" w:cs="Times New Roman"/>
                <w:sz w:val="24"/>
                <w:szCs w:val="24"/>
                <w:lang w:eastAsia="it-IT"/>
              </w:rPr>
              <w:t xml:space="preserve">. e) a trasfondere nel contenuto della sentenza di cognizione l’adozione di misure attuative tradizionalmente proprie dell’esecuzione. </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Alla stregua di consolidati principi giurisprudenziali, la proposizione di detta azione di condanna, in aggiunta e a completamento di quella di annullamento, deve essere valutata sulla scorta dell’apprezzamento della portata effettiva del ricorso alla luce del </w:t>
            </w:r>
            <w:proofErr w:type="spellStart"/>
            <w:r w:rsidRPr="008F5643">
              <w:rPr>
                <w:rFonts w:ascii="Times New Roman" w:eastAsia="Times New Roman" w:hAnsi="Times New Roman" w:cs="Times New Roman"/>
                <w:i/>
                <w:iCs/>
                <w:sz w:val="24"/>
                <w:szCs w:val="24"/>
                <w:lang w:eastAsia="it-IT"/>
              </w:rPr>
              <w:t>petitum</w:t>
            </w:r>
            <w:proofErr w:type="spellEnd"/>
            <w:r w:rsidRPr="008F5643">
              <w:rPr>
                <w:rFonts w:ascii="Times New Roman" w:eastAsia="Times New Roman" w:hAnsi="Times New Roman" w:cs="Times New Roman"/>
                <w:i/>
                <w:iCs/>
                <w:sz w:val="24"/>
                <w:szCs w:val="24"/>
                <w:lang w:eastAsia="it-IT"/>
              </w:rPr>
              <w:t xml:space="preserve"> </w:t>
            </w:r>
            <w:r w:rsidRPr="008F5643">
              <w:rPr>
                <w:rFonts w:ascii="Times New Roman" w:eastAsia="Times New Roman" w:hAnsi="Times New Roman" w:cs="Times New Roman"/>
                <w:sz w:val="24"/>
                <w:szCs w:val="24"/>
                <w:lang w:eastAsia="it-IT"/>
              </w:rPr>
              <w:t>sostanziale in esso contenuto.</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6.5. Tanto detto circa le coordinate della tutela azionabile dal terzo dopo il perfezionamento della </w:t>
            </w:r>
            <w:r w:rsidRPr="008F5643">
              <w:rPr>
                <w:rFonts w:ascii="Times New Roman" w:eastAsia="Times New Roman" w:hAnsi="Times New Roman" w:cs="Times New Roman"/>
                <w:sz w:val="24"/>
                <w:szCs w:val="24"/>
                <w:lang w:eastAsia="it-IT"/>
              </w:rPr>
              <w:lastRenderedPageBreak/>
              <w:t>decisione amministrativa di non adottare la misura inibitoria, si pone l’ulteriore problema relativo agli spazi di accesso alla giustizia amministrativa rivendicabili dal terzo che subisca una lesione in un arco di tempo anteriore al decorso del termine perentorio fissato dalla legge per l’esercizio di tale potere.</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Infatti, specie alla luce dell’introduzione della </w:t>
            </w:r>
            <w:proofErr w:type="spellStart"/>
            <w:r w:rsidRPr="008F5643">
              <w:rPr>
                <w:rFonts w:ascii="Times New Roman" w:eastAsia="Times New Roman" w:hAnsi="Times New Roman" w:cs="Times New Roman"/>
                <w:sz w:val="24"/>
                <w:szCs w:val="24"/>
                <w:lang w:eastAsia="it-IT"/>
              </w:rPr>
              <w:t>d.i.a</w:t>
            </w:r>
            <w:proofErr w:type="spellEnd"/>
            <w:r w:rsidRPr="008F5643">
              <w:rPr>
                <w:rFonts w:ascii="Times New Roman" w:eastAsia="Times New Roman" w:hAnsi="Times New Roman" w:cs="Times New Roman"/>
                <w:sz w:val="24"/>
                <w:szCs w:val="24"/>
                <w:lang w:eastAsia="it-IT"/>
              </w:rPr>
              <w:t xml:space="preserve">. a legittimazione immediata e dell’avvento della </w:t>
            </w:r>
            <w:proofErr w:type="spellStart"/>
            <w:r w:rsidRPr="008F5643">
              <w:rPr>
                <w:rFonts w:ascii="Times New Roman" w:eastAsia="Times New Roman" w:hAnsi="Times New Roman" w:cs="Times New Roman"/>
                <w:sz w:val="24"/>
                <w:szCs w:val="24"/>
                <w:lang w:eastAsia="it-IT"/>
              </w:rPr>
              <w:t>s.c.i.a</w:t>
            </w:r>
            <w:proofErr w:type="spellEnd"/>
            <w:r w:rsidRPr="008F5643">
              <w:rPr>
                <w:rFonts w:ascii="Times New Roman" w:eastAsia="Times New Roman" w:hAnsi="Times New Roman" w:cs="Times New Roman"/>
                <w:sz w:val="24"/>
                <w:szCs w:val="24"/>
                <w:lang w:eastAsia="it-IT"/>
              </w:rPr>
              <w:t xml:space="preserve">., è possibile che l’attività denunciata abbia inizio prima della formazione del provvedimento negativo suscettibile di impugnazione. Detta eventualità è peraltro configurabile anche con riguardo al generale modello della </w:t>
            </w:r>
            <w:proofErr w:type="spellStart"/>
            <w:r w:rsidRPr="008F5643">
              <w:rPr>
                <w:rFonts w:ascii="Times New Roman" w:eastAsia="Times New Roman" w:hAnsi="Times New Roman" w:cs="Times New Roman"/>
                <w:sz w:val="24"/>
                <w:szCs w:val="24"/>
                <w:lang w:eastAsia="it-IT"/>
              </w:rPr>
              <w:t>d.i.a</w:t>
            </w:r>
            <w:proofErr w:type="spellEnd"/>
            <w:r w:rsidRPr="008F5643">
              <w:rPr>
                <w:rFonts w:ascii="Times New Roman" w:eastAsia="Times New Roman" w:hAnsi="Times New Roman" w:cs="Times New Roman"/>
                <w:sz w:val="24"/>
                <w:szCs w:val="24"/>
                <w:lang w:eastAsia="it-IT"/>
              </w:rPr>
              <w:t>. a legittimazione differita di cui al previgente art. 19 della legge n. 241/1990, in virtù del quale il dichiarante è legittimato all’esercizio dell’attività trenta giorni dopo la presentazione della dichiarazione mentre il potere inibitorio è esercitabile entro i trenta giorni dalla comunicazione dell’avvenuto inizio dell’attività stessa.</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Ci si deve allora chiedere se il terzo possa agire in giudizio, nello </w:t>
            </w:r>
            <w:proofErr w:type="spellStart"/>
            <w:r w:rsidRPr="008F5643">
              <w:rPr>
                <w:rFonts w:ascii="Times New Roman" w:eastAsia="Times New Roman" w:hAnsi="Times New Roman" w:cs="Times New Roman"/>
                <w:i/>
                <w:iCs/>
                <w:sz w:val="24"/>
                <w:szCs w:val="24"/>
                <w:lang w:eastAsia="it-IT"/>
              </w:rPr>
              <w:t>spatium</w:t>
            </w:r>
            <w:proofErr w:type="spellEnd"/>
            <w:r w:rsidRPr="008F5643">
              <w:rPr>
                <w:rFonts w:ascii="Times New Roman" w:eastAsia="Times New Roman" w:hAnsi="Times New Roman" w:cs="Times New Roman"/>
                <w:i/>
                <w:iCs/>
                <w:sz w:val="24"/>
                <w:szCs w:val="24"/>
                <w:lang w:eastAsia="it-IT"/>
              </w:rPr>
              <w:t xml:space="preserve"> </w:t>
            </w:r>
            <w:proofErr w:type="spellStart"/>
            <w:r w:rsidRPr="008F5643">
              <w:rPr>
                <w:rFonts w:ascii="Times New Roman" w:eastAsia="Times New Roman" w:hAnsi="Times New Roman" w:cs="Times New Roman"/>
                <w:i/>
                <w:iCs/>
                <w:sz w:val="24"/>
                <w:szCs w:val="24"/>
                <w:lang w:eastAsia="it-IT"/>
              </w:rPr>
              <w:t>temporis</w:t>
            </w:r>
            <w:proofErr w:type="spellEnd"/>
            <w:r w:rsidRPr="008F5643">
              <w:rPr>
                <w:rFonts w:ascii="Times New Roman" w:eastAsia="Times New Roman" w:hAnsi="Times New Roman" w:cs="Times New Roman"/>
                <w:sz w:val="24"/>
                <w:szCs w:val="24"/>
                <w:lang w:eastAsia="it-IT"/>
              </w:rPr>
              <w:t xml:space="preserve"> che separa il momento in cui la </w:t>
            </w:r>
            <w:proofErr w:type="spellStart"/>
            <w:r w:rsidRPr="008F5643">
              <w:rPr>
                <w:rFonts w:ascii="Times New Roman" w:eastAsia="Times New Roman" w:hAnsi="Times New Roman" w:cs="Times New Roman"/>
                <w:sz w:val="24"/>
                <w:szCs w:val="24"/>
                <w:lang w:eastAsia="it-IT"/>
              </w:rPr>
              <w:t>d.i.a</w:t>
            </w:r>
            <w:proofErr w:type="spellEnd"/>
            <w:r w:rsidRPr="008F5643">
              <w:rPr>
                <w:rFonts w:ascii="Times New Roman" w:eastAsia="Times New Roman" w:hAnsi="Times New Roman" w:cs="Times New Roman"/>
                <w:sz w:val="24"/>
                <w:szCs w:val="24"/>
                <w:lang w:eastAsia="it-IT"/>
              </w:rPr>
              <w:t xml:space="preserve">. produce effetti legittimanti dalla scadenza del termine per l’esercizio del potere inibitorio, al fine di ottenere una pronuncia che impedisca l’inizio o la prosecuzione, con effetti anche irrimediabilmente lesivi dell’attività dichiarata, non essendo accettabile in linea di principio che vi possa essere un “periodo morto” (non coperto cioè neanche dalla tutela </w:t>
            </w:r>
            <w:r w:rsidRPr="008F5643">
              <w:rPr>
                <w:rFonts w:ascii="Times New Roman" w:eastAsia="Times New Roman" w:hAnsi="Times New Roman" w:cs="Times New Roman"/>
                <w:i/>
                <w:iCs/>
                <w:sz w:val="24"/>
                <w:szCs w:val="24"/>
                <w:lang w:eastAsia="it-IT"/>
              </w:rPr>
              <w:t xml:space="preserve">ante </w:t>
            </w:r>
            <w:proofErr w:type="spellStart"/>
            <w:r w:rsidRPr="008F5643">
              <w:rPr>
                <w:rFonts w:ascii="Times New Roman" w:eastAsia="Times New Roman" w:hAnsi="Times New Roman" w:cs="Times New Roman"/>
                <w:i/>
                <w:iCs/>
                <w:sz w:val="24"/>
                <w:szCs w:val="24"/>
                <w:lang w:eastAsia="it-IT"/>
              </w:rPr>
              <w:t>causam</w:t>
            </w:r>
            <w:proofErr w:type="spellEnd"/>
            <w:r w:rsidRPr="008F5643">
              <w:rPr>
                <w:rFonts w:ascii="Times New Roman" w:eastAsia="Times New Roman" w:hAnsi="Times New Roman" w:cs="Times New Roman"/>
                <w:sz w:val="24"/>
                <w:szCs w:val="24"/>
                <w:lang w:eastAsia="it-IT"/>
              </w:rPr>
              <w:t xml:space="preserve"> di cui si dirà in seguito) in cui un interesse rimanga privo di tutela. Un’azione deve essere dunque esperibile per garantire la verifica dei presupposti di legge per l’esercizio dell’attività oggetto di denuncia. Osserva il Collegio che, non essendosi ancora perfezionato il provvedimento amministrativo tacito e non venendo in rilievo un silenzio-rifiuto, l’unica azione esperibile è l’azione di accertamento tesa ad ottenere una pronuncia che verifichi l’insussistenza dei presupposti di legge per l’esercizio dell’attività oggetto della denuncia, con i conseguenti effetti conformativi in ordine ai provvedimenti spettanti all’autorità amministrativa.</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L’Adunanza deve al riguardo farsi carico del duplice problema dell’ammissibilità di un’azione atipica e della compatibilità di detta azione, nel caso di specie, con il limite fissato dal comma 2 dell’art. 34 del codice del processo in punto di divieto dell’adozione di pronunce con riguardo a poteri non ancora esercitati.</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6.5.1. Quanto al primo aspetto, l’Adunanza, in adesione alla tesi già sostenuta da questo Consiglio, con riguardo al panorama normativo anteriore al decreto legislativo n. 104/2010 (Sez. VI, decisioni n. 717/2009, 2139/2010, </w:t>
            </w:r>
            <w:proofErr w:type="spellStart"/>
            <w:r w:rsidRPr="008F5643">
              <w:rPr>
                <w:rFonts w:ascii="Times New Roman" w:eastAsia="Times New Roman" w:hAnsi="Times New Roman" w:cs="Times New Roman"/>
                <w:sz w:val="24"/>
                <w:szCs w:val="24"/>
                <w:lang w:eastAsia="it-IT"/>
              </w:rPr>
              <w:t>citt</w:t>
            </w:r>
            <w:proofErr w:type="spellEnd"/>
            <w:r w:rsidRPr="008F5643">
              <w:rPr>
                <w:rFonts w:ascii="Times New Roman" w:eastAsia="Times New Roman" w:hAnsi="Times New Roman" w:cs="Times New Roman"/>
                <w:sz w:val="24"/>
                <w:szCs w:val="24"/>
                <w:lang w:eastAsia="it-IT"/>
              </w:rPr>
              <w:t>.), reputa che l’assenza di una previsione legislativa espressa non osti all’</w:t>
            </w:r>
            <w:proofErr w:type="spellStart"/>
            <w:r w:rsidRPr="008F5643">
              <w:rPr>
                <w:rFonts w:ascii="Times New Roman" w:eastAsia="Times New Roman" w:hAnsi="Times New Roman" w:cs="Times New Roman"/>
                <w:sz w:val="24"/>
                <w:szCs w:val="24"/>
                <w:lang w:eastAsia="it-IT"/>
              </w:rPr>
              <w:t>esperibilità</w:t>
            </w:r>
            <w:proofErr w:type="spellEnd"/>
            <w:r w:rsidRPr="008F5643">
              <w:rPr>
                <w:rFonts w:ascii="Times New Roman" w:eastAsia="Times New Roman" w:hAnsi="Times New Roman" w:cs="Times New Roman"/>
                <w:sz w:val="24"/>
                <w:szCs w:val="24"/>
                <w:lang w:eastAsia="it-IT"/>
              </w:rPr>
              <w:t xml:space="preserve"> di un’azione di tal genere quante volte, come nella specie, detta tecnica di tutela sia l’unica idonea a garantire una protezione adeguata ed immediata dell’interesse legittimo. </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Sviluppando il discorso già avviato dall’Adunanza Plenaria con la richiamata decisione n. 3/2011, si deve, infatti, ritenere che, nell’ambito di un quadro normativo sensibile all’esigenza costituzionale di una piena protezione dell’interesse legittimo come posizione sostanziale correlata ad un bene della vita, la mancata previsione, nel testo finale del codice del processo, dell’azione generale di accertamento non precluda la praticabilità di una tecnica di tutela, ammessa dai principali ordinamenti europei, che, ove necessaria al fine di colmare esigenze di tutela non suscettibili di essere soddisfatte in modo adeguato dalle azioni tipizzate, ha un fondamento nelle norme immediatamente precettive dettate dalla Carta fondamentale al fine di garantire la piena e completa protezione dell’interesse legittimo (artt. 24, 103 e 113).</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Anche per gli interessi legittimi, infatti, come pacificamente ritenuto nel processo civile per i diritti soggettivi, la garanzia costituzionale impone di riconoscere l'</w:t>
            </w:r>
            <w:proofErr w:type="spellStart"/>
            <w:r w:rsidRPr="008F5643">
              <w:rPr>
                <w:rFonts w:ascii="Times New Roman" w:eastAsia="Times New Roman" w:hAnsi="Times New Roman" w:cs="Times New Roman"/>
                <w:sz w:val="24"/>
                <w:szCs w:val="24"/>
                <w:lang w:eastAsia="it-IT"/>
              </w:rPr>
              <w:t>esperibilità</w:t>
            </w:r>
            <w:proofErr w:type="spellEnd"/>
            <w:r w:rsidRPr="008F5643">
              <w:rPr>
                <w:rFonts w:ascii="Times New Roman" w:eastAsia="Times New Roman" w:hAnsi="Times New Roman" w:cs="Times New Roman"/>
                <w:sz w:val="24"/>
                <w:szCs w:val="24"/>
                <w:lang w:eastAsia="it-IT"/>
              </w:rPr>
              <w:t xml:space="preserve"> dell'azione di accertamento autonomo, con particolare riguardo a tutti i casi in cui, mancando il provvedimento da impugnare, una simile azione risulti indispensabile per la soddisfazione concreta della pretesa sostanziale del </w:t>
            </w:r>
            <w:r w:rsidRPr="008F5643">
              <w:rPr>
                <w:rFonts w:ascii="Times New Roman" w:eastAsia="Times New Roman" w:hAnsi="Times New Roman" w:cs="Times New Roman"/>
                <w:sz w:val="24"/>
                <w:szCs w:val="24"/>
                <w:lang w:eastAsia="it-IT"/>
              </w:rPr>
              <w:lastRenderedPageBreak/>
              <w:t xml:space="preserve">ricorrente. </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A tale risultato non può del resto opporsi il principio di tipicità delle azioni, in quanto corollario indefettibile dell'effettività della tutela è proprio il principio della atipicità delle forme di tutela.</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In questo quadro la mancata previsione, nel testo finale del codice, di una norma esplicita sull’azione generale di accertamento, non è sintomatica della volontà legislativa di sancire una preclusione di dubbia costituzionalità, ma è spiegabile, anche alla luce degli elementi ricavabili dai lavori preparatori, con la considerazione che le azioni tipizzate, idonee a conseguire statuizioni dichiarative, di condanna e costitutive, consentono di norma una tutela idonea ed adeguata che non ha bisogno di pronunce meramente dichiarative in cui la funzione di accertamento non si appalesa strumentale all’adozione di altra pronuncia di cognizione ma si presenta, per così dire, allo stato puro, ossia senza sovrapposizione di altre funzioni. Ne deriva, di contro, che, ove dette azioni tipizzate non soddisfino in modo efficiente il bisogno di tutela, l’azione di accertamento atipica, ove sorretta da un interesse ad agire concreto ed attuale </w:t>
            </w:r>
            <w:r w:rsidRPr="008F5643">
              <w:rPr>
                <w:rFonts w:ascii="Times New Roman" w:eastAsia="Times New Roman" w:hAnsi="Times New Roman" w:cs="Times New Roman"/>
                <w:i/>
                <w:iCs/>
                <w:sz w:val="24"/>
                <w:szCs w:val="24"/>
                <w:lang w:eastAsia="it-IT"/>
              </w:rPr>
              <w:t>ex</w:t>
            </w:r>
            <w:r w:rsidRPr="008F5643">
              <w:rPr>
                <w:rFonts w:ascii="Times New Roman" w:eastAsia="Times New Roman" w:hAnsi="Times New Roman" w:cs="Times New Roman"/>
                <w:sz w:val="24"/>
                <w:szCs w:val="24"/>
                <w:lang w:eastAsia="it-IT"/>
              </w:rPr>
              <w:t xml:space="preserve"> art. 100 </w:t>
            </w:r>
            <w:proofErr w:type="spellStart"/>
            <w:r w:rsidRPr="008F5643">
              <w:rPr>
                <w:rFonts w:ascii="Times New Roman" w:eastAsia="Times New Roman" w:hAnsi="Times New Roman" w:cs="Times New Roman"/>
                <w:sz w:val="24"/>
                <w:szCs w:val="24"/>
                <w:lang w:eastAsia="it-IT"/>
              </w:rPr>
              <w:t>c.p.c.</w:t>
            </w:r>
            <w:proofErr w:type="spellEnd"/>
            <w:r w:rsidRPr="008F5643">
              <w:rPr>
                <w:rFonts w:ascii="Times New Roman" w:eastAsia="Times New Roman" w:hAnsi="Times New Roman" w:cs="Times New Roman"/>
                <w:sz w:val="24"/>
                <w:szCs w:val="24"/>
                <w:lang w:eastAsia="it-IT"/>
              </w:rPr>
              <w:t>, risulta praticabile in forza delle coordinate costituzionali e comunitarie richiamate dallo stesso art 1 del codice oltre che dai criteri di delega di cui all’art. 44 della legge n. 69/2009.</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Tale evenienza ricorre proprio con riguardo alla tutela invocata dal terzo al cospetto della presentazione di una denuncia pregiudizievole, quante volte la denuncia, producendo un effetto legittimante istantaneo, o comunque anticipato rispetto al decorso del termine per l’esercizio del potere inibitorio, possa produrre effetti lesivi che fanno nascere l’interesse ad agire in giudizio in un momento anteriore alla definizione del procedimento amministrativo. </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La soluzione è suffragata anche da un’interpretazione sistematica delle norme dettate dal codice del processo amministrativo che, pur difettando di una disposizione generale sull’azione di mero accertamento, prevedono la definizione del giudizio con sentenza di merito puramente dichiarativa agli artt. 31, comma 4 (sentenza dichiarativa della nullità), 34, comma 3 (sentenza dichiarativa dell’illegittimità quante volte sia venuto meno l’interesse all’annullamento e persista l’interesse al risarcimento), 34, comma 5 (sentenza di merito dichiarativa della cessazione della materia del contendere), 114, comma 4, </w:t>
            </w:r>
            <w:proofErr w:type="spellStart"/>
            <w:r w:rsidRPr="008F5643">
              <w:rPr>
                <w:rFonts w:ascii="Times New Roman" w:eastAsia="Times New Roman" w:hAnsi="Times New Roman" w:cs="Times New Roman"/>
                <w:sz w:val="24"/>
                <w:szCs w:val="24"/>
                <w:lang w:eastAsia="it-IT"/>
              </w:rPr>
              <w:t>lett</w:t>
            </w:r>
            <w:proofErr w:type="spellEnd"/>
            <w:r w:rsidRPr="008F5643">
              <w:rPr>
                <w:rFonts w:ascii="Times New Roman" w:eastAsia="Times New Roman" w:hAnsi="Times New Roman" w:cs="Times New Roman"/>
                <w:sz w:val="24"/>
                <w:szCs w:val="24"/>
                <w:lang w:eastAsia="it-IT"/>
              </w:rPr>
              <w:t>. b (sentenza dichiarativa della nullità degli atti adottati in violazione od elusione del giudicato).</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Soprattutto, l’azione di accertamento è implicitamente ammessa dall’art. 34, comma 2, del codice del processo amministrativo, secondo cui “in nessun caso il giudice può pronunciare con riferimento a poteri amministrativi non ancora esercitati”. Detta disposizione, che riproduce l’identica formulazione contenuta nella soppressa norma del testo approvato dalla Commissione del Consiglio di Stato, dedicata all’azione generale di accertamento, vuole evitare, in omaggio al principio di separazione dei poteri, che il giudice si sostituisca alla pubblica amministrazione esercitando una cognizione diretta di rapporti amministrativi non ancora sottoposti al vaglio della stessa. Detta disposizione non può che operare per l’azione di accertamento, per sua natura caratterizzata da tale rischio di indebita ingerenza, visto che le altre azioni tipizzate dal codice sono per definizione dirette a contestare l’intervenuto esercizio (od omesso esercizio) del potere amministrativo. </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6.5.2. Si deve a questo punto valutare se, nel caso della </w:t>
            </w:r>
            <w:proofErr w:type="spellStart"/>
            <w:r w:rsidRPr="008F5643">
              <w:rPr>
                <w:rFonts w:ascii="Times New Roman" w:eastAsia="Times New Roman" w:hAnsi="Times New Roman" w:cs="Times New Roman"/>
                <w:sz w:val="24"/>
                <w:szCs w:val="24"/>
                <w:lang w:eastAsia="it-IT"/>
              </w:rPr>
              <w:t>d.i.a</w:t>
            </w:r>
            <w:proofErr w:type="spellEnd"/>
            <w:r w:rsidRPr="008F5643">
              <w:rPr>
                <w:rFonts w:ascii="Times New Roman" w:eastAsia="Times New Roman" w:hAnsi="Times New Roman" w:cs="Times New Roman"/>
                <w:sz w:val="24"/>
                <w:szCs w:val="24"/>
                <w:lang w:eastAsia="it-IT"/>
              </w:rPr>
              <w:t>., l’esperimento, da parte del terzo, di un’azione di accertamento volta ad evitare gli effetti lesivi derivanti dall’esercizio dell’attività nel limitato arco di tempo prima descritto, violi il limite sancito dal citato art. 34, comma 2, del codice.</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Tale norma è contenuta in una disposizione relativa alle sentenze di merito e fa divieto al giudice di </w:t>
            </w:r>
            <w:r w:rsidRPr="008F5643">
              <w:rPr>
                <w:rFonts w:ascii="Times New Roman" w:eastAsia="Times New Roman" w:hAnsi="Times New Roman" w:cs="Times New Roman"/>
                <w:sz w:val="24"/>
                <w:szCs w:val="24"/>
                <w:lang w:eastAsia="it-IT"/>
              </w:rPr>
              <w:lastRenderedPageBreak/>
              <w:t xml:space="preserve">pronunciare su “poteri non ancora esercitati”. </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E’ indubbio, quindi, che fino al termine di conclusione del procedimento il giudice non possa adottare una pronuncia di merito. Tale impedimento cessa però alla scadenza del termine predetto, che implica la definizione della procedura con l’esercizio del potere nei sensi prima esposti. </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Per i ricorsi proposti anteriormente all’esercizio del potere inibitorio e a partire dal momento in cui la </w:t>
            </w:r>
            <w:proofErr w:type="spellStart"/>
            <w:r w:rsidRPr="008F5643">
              <w:rPr>
                <w:rFonts w:ascii="Times New Roman" w:eastAsia="Times New Roman" w:hAnsi="Times New Roman" w:cs="Times New Roman"/>
                <w:sz w:val="24"/>
                <w:szCs w:val="24"/>
                <w:lang w:eastAsia="it-IT"/>
              </w:rPr>
              <w:t>d.i.a</w:t>
            </w:r>
            <w:proofErr w:type="spellEnd"/>
            <w:r w:rsidRPr="008F5643">
              <w:rPr>
                <w:rFonts w:ascii="Times New Roman" w:eastAsia="Times New Roman" w:hAnsi="Times New Roman" w:cs="Times New Roman"/>
                <w:sz w:val="24"/>
                <w:szCs w:val="24"/>
                <w:lang w:eastAsia="it-IT"/>
              </w:rPr>
              <w:t xml:space="preserve">. produce effetti giuridici legittimanti si deve fare applicazione del consolidato insegnamento giurisprudenziale che distingue tra i presupposti processuali - ossia i requisiti che devono sussistere ai fini della instaurazione del rapporto processuale - che devono esistere sin dal momento della domanda, e le condizioni dell’azione - ossia i requisiti della domanda che condizionano la decidibilità della controversia nel merito - che devono esistere al momento della decisione (cfr. </w:t>
            </w:r>
            <w:proofErr w:type="spellStart"/>
            <w:r w:rsidRPr="008F5643">
              <w:rPr>
                <w:rFonts w:ascii="Times New Roman" w:eastAsia="Times New Roman" w:hAnsi="Times New Roman" w:cs="Times New Roman"/>
                <w:sz w:val="24"/>
                <w:szCs w:val="24"/>
                <w:lang w:eastAsia="it-IT"/>
              </w:rPr>
              <w:t>Cass</w:t>
            </w:r>
            <w:proofErr w:type="spellEnd"/>
            <w:r w:rsidRPr="008F5643">
              <w:rPr>
                <w:rFonts w:ascii="Times New Roman" w:eastAsia="Times New Roman" w:hAnsi="Times New Roman" w:cs="Times New Roman"/>
                <w:sz w:val="24"/>
                <w:szCs w:val="24"/>
                <w:lang w:eastAsia="it-IT"/>
              </w:rPr>
              <w:t xml:space="preserve">., sez. I, 9 ottobre 2003, n. 15082; </w:t>
            </w:r>
            <w:proofErr w:type="spellStart"/>
            <w:r w:rsidRPr="008F5643">
              <w:rPr>
                <w:rFonts w:ascii="Times New Roman" w:eastAsia="Times New Roman" w:hAnsi="Times New Roman" w:cs="Times New Roman"/>
                <w:sz w:val="24"/>
                <w:szCs w:val="24"/>
                <w:lang w:eastAsia="it-IT"/>
              </w:rPr>
              <w:t>conf</w:t>
            </w:r>
            <w:proofErr w:type="spellEnd"/>
            <w:r w:rsidRPr="008F5643">
              <w:rPr>
                <w:rFonts w:ascii="Times New Roman" w:eastAsia="Times New Roman" w:hAnsi="Times New Roman" w:cs="Times New Roman"/>
                <w:sz w:val="24"/>
                <w:szCs w:val="24"/>
                <w:lang w:eastAsia="it-IT"/>
              </w:rPr>
              <w:t xml:space="preserve">. </w:t>
            </w:r>
            <w:proofErr w:type="spellStart"/>
            <w:r w:rsidRPr="008F5643">
              <w:rPr>
                <w:rFonts w:ascii="Times New Roman" w:eastAsia="Times New Roman" w:hAnsi="Times New Roman" w:cs="Times New Roman"/>
                <w:sz w:val="24"/>
                <w:szCs w:val="24"/>
                <w:lang w:eastAsia="it-IT"/>
              </w:rPr>
              <w:t>Cass</w:t>
            </w:r>
            <w:proofErr w:type="spellEnd"/>
            <w:r w:rsidRPr="008F5643">
              <w:rPr>
                <w:rFonts w:ascii="Times New Roman" w:eastAsia="Times New Roman" w:hAnsi="Times New Roman" w:cs="Times New Roman"/>
                <w:sz w:val="24"/>
                <w:szCs w:val="24"/>
                <w:lang w:eastAsia="it-IT"/>
              </w:rPr>
              <w:t xml:space="preserve">. 8338/2000; 4985/1998; Sez. un. 1464/1983; 3940/1988; </w:t>
            </w:r>
            <w:proofErr w:type="spellStart"/>
            <w:r w:rsidRPr="008F5643">
              <w:rPr>
                <w:rFonts w:ascii="Times New Roman" w:eastAsia="Times New Roman" w:hAnsi="Times New Roman" w:cs="Times New Roman"/>
                <w:sz w:val="24"/>
                <w:szCs w:val="24"/>
                <w:lang w:eastAsia="it-IT"/>
              </w:rPr>
              <w:t>Cass</w:t>
            </w:r>
            <w:proofErr w:type="spellEnd"/>
            <w:r w:rsidRPr="008F5643">
              <w:rPr>
                <w:rFonts w:ascii="Times New Roman" w:eastAsia="Times New Roman" w:hAnsi="Times New Roman" w:cs="Times New Roman"/>
                <w:sz w:val="24"/>
                <w:szCs w:val="24"/>
                <w:lang w:eastAsia="it-IT"/>
              </w:rPr>
              <w:t xml:space="preserve">., Sez. lav., n. 1052/1995). </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Nella specie, la scadenza del termine di conclusione del procedimento è un fatto costitutivo integrante una condizione dell’azione che, ai sensi del disposto dell’art. 34, comma 2, cit., deve esistere al momento della decisione.</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Ne deriva che l’assenza del definitivo esercizio di un potere ancora </w:t>
            </w:r>
            <w:r w:rsidRPr="008F5643">
              <w:rPr>
                <w:rFonts w:ascii="Times New Roman" w:eastAsia="Times New Roman" w:hAnsi="Times New Roman" w:cs="Times New Roman"/>
                <w:i/>
                <w:iCs/>
                <w:sz w:val="24"/>
                <w:szCs w:val="24"/>
                <w:lang w:eastAsia="it-IT"/>
              </w:rPr>
              <w:t>in fieri,</w:t>
            </w:r>
            <w:r w:rsidRPr="008F5643">
              <w:rPr>
                <w:rFonts w:ascii="Times New Roman" w:eastAsia="Times New Roman" w:hAnsi="Times New Roman" w:cs="Times New Roman"/>
                <w:sz w:val="24"/>
                <w:szCs w:val="24"/>
                <w:lang w:eastAsia="it-IT"/>
              </w:rPr>
              <w:t xml:space="preserve"> afferendo ad una condizione richiesta ai fini della definizione del giudizio, non preclude l’esperimento dell’azione giudiziaria anche se impedisce l’adozione di una sentenza di merito ai sensi del citato capoverso dell’art. 34. </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Per converso, in ossequio ai principi prima ricordati in tema di effettività e di pienezza della tutela giurisdizionale, di cui la tutela interinale è declinazione fondamentale, il giudice amministrativo può adottare, nella pendenza del giudizio di merito, le misure cautelari necessarie, ai sensi dell’art. 55 del codice del processo amministrativo, al fine di impedire che, nelle more della definizione del procedimento amministrativo di controllo e della conseguente maturazione della condizione dell’azione, l’esercizio dell’attività denunciata possa infliggere al terzo un pregiudizio grave ed irreparabile. </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Sono adottabili, </w:t>
            </w:r>
            <w:r w:rsidRPr="008F5643">
              <w:rPr>
                <w:rFonts w:ascii="Times New Roman" w:eastAsia="Times New Roman" w:hAnsi="Times New Roman" w:cs="Times New Roman"/>
                <w:i/>
                <w:iCs/>
                <w:sz w:val="24"/>
                <w:szCs w:val="24"/>
                <w:lang w:eastAsia="it-IT"/>
              </w:rPr>
              <w:t>a fortiori</w:t>
            </w:r>
            <w:r w:rsidRPr="008F5643">
              <w:rPr>
                <w:rFonts w:ascii="Times New Roman" w:eastAsia="Times New Roman" w:hAnsi="Times New Roman" w:cs="Times New Roman"/>
                <w:sz w:val="24"/>
                <w:szCs w:val="24"/>
                <w:lang w:eastAsia="it-IT"/>
              </w:rPr>
              <w:t xml:space="preserve">, misure cautelari </w:t>
            </w:r>
            <w:r w:rsidRPr="008F5643">
              <w:rPr>
                <w:rFonts w:ascii="Times New Roman" w:eastAsia="Times New Roman" w:hAnsi="Times New Roman" w:cs="Times New Roman"/>
                <w:i/>
                <w:iCs/>
                <w:sz w:val="24"/>
                <w:szCs w:val="24"/>
                <w:lang w:eastAsia="it-IT"/>
              </w:rPr>
              <w:t xml:space="preserve">ante </w:t>
            </w:r>
            <w:proofErr w:type="spellStart"/>
            <w:r w:rsidRPr="008F5643">
              <w:rPr>
                <w:rFonts w:ascii="Times New Roman" w:eastAsia="Times New Roman" w:hAnsi="Times New Roman" w:cs="Times New Roman"/>
                <w:i/>
                <w:iCs/>
                <w:sz w:val="24"/>
                <w:szCs w:val="24"/>
                <w:lang w:eastAsia="it-IT"/>
              </w:rPr>
              <w:t>causam</w:t>
            </w:r>
            <w:proofErr w:type="spellEnd"/>
            <w:r w:rsidRPr="008F5643">
              <w:rPr>
                <w:rFonts w:ascii="Times New Roman" w:eastAsia="Times New Roman" w:hAnsi="Times New Roman" w:cs="Times New Roman"/>
                <w:sz w:val="24"/>
                <w:szCs w:val="24"/>
                <w:lang w:eastAsia="it-IT"/>
              </w:rPr>
              <w:t xml:space="preserve">, al fine di assicurare gli effetti della sentenza di merito, in presenza dei presupposti all’uopo sanciti dall’art. 61 del codice del processo amministrativo. La proposizione della domanda </w:t>
            </w:r>
            <w:r w:rsidRPr="008F5643">
              <w:rPr>
                <w:rFonts w:ascii="Times New Roman" w:eastAsia="Times New Roman" w:hAnsi="Times New Roman" w:cs="Times New Roman"/>
                <w:i/>
                <w:iCs/>
                <w:sz w:val="24"/>
                <w:szCs w:val="24"/>
                <w:lang w:eastAsia="it-IT"/>
              </w:rPr>
              <w:t xml:space="preserve">ante </w:t>
            </w:r>
            <w:proofErr w:type="spellStart"/>
            <w:r w:rsidRPr="008F5643">
              <w:rPr>
                <w:rFonts w:ascii="Times New Roman" w:eastAsia="Times New Roman" w:hAnsi="Times New Roman" w:cs="Times New Roman"/>
                <w:i/>
                <w:iCs/>
                <w:sz w:val="24"/>
                <w:szCs w:val="24"/>
                <w:lang w:eastAsia="it-IT"/>
              </w:rPr>
              <w:t>causam</w:t>
            </w:r>
            <w:proofErr w:type="spellEnd"/>
            <w:r w:rsidRPr="008F5643">
              <w:rPr>
                <w:rFonts w:ascii="Times New Roman" w:eastAsia="Times New Roman" w:hAnsi="Times New Roman" w:cs="Times New Roman"/>
                <w:sz w:val="24"/>
                <w:szCs w:val="24"/>
                <w:lang w:eastAsia="it-IT"/>
              </w:rPr>
              <w:t xml:space="preserve"> può essere idonea a soddisfare l’esigenza di piena tutela del terzo anche senza la proposizione dell’azione di accertamento laddove i termini di legge (art. 61, comma 5) entro i quali la misura provvisoria conserva i suoi effetti prima dell’introduzione del giudizio di merito relativo al silenzio </w:t>
            </w:r>
            <w:proofErr w:type="spellStart"/>
            <w:r w:rsidRPr="008F5643">
              <w:rPr>
                <w:rFonts w:ascii="Times New Roman" w:eastAsia="Times New Roman" w:hAnsi="Times New Roman" w:cs="Times New Roman"/>
                <w:sz w:val="24"/>
                <w:szCs w:val="24"/>
                <w:lang w:eastAsia="it-IT"/>
              </w:rPr>
              <w:t>provvedimentale</w:t>
            </w:r>
            <w:proofErr w:type="spellEnd"/>
            <w:r w:rsidRPr="008F5643">
              <w:rPr>
                <w:rFonts w:ascii="Times New Roman" w:eastAsia="Times New Roman" w:hAnsi="Times New Roman" w:cs="Times New Roman"/>
                <w:sz w:val="24"/>
                <w:szCs w:val="24"/>
                <w:lang w:eastAsia="it-IT"/>
              </w:rPr>
              <w:t xml:space="preserve">, siano in concreto compatibili con la preservazione delle ragioni interinali del terzo. </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La possibilità di adottare misure cautelari prima della definizione del procedimento amministrativo è confortata anche dalla considerazione che la misura provvisoria si appunta su un rapporto amministrativo già sottoposto al vaglio della pubblica amministrazione con la presentazione della denuncia di inizio attività e con la conseguente attivazione della procedura amministrativa finalizzata all’adozione degli eventuali provvedimenti inibitori. Se si aggiunge che l’interesse del terzo ad agire insorge sin da quanto il denunciante è abilitato all’esercizio dell’attività lesiva, si deve concludere che l’azione di accertamento proposta in via anticipata consente l’adozione di misure cautelari che, lungi dall’implicare una non consentita sostituzione nell’esercizio del potere di controllo, mira ad evitare che l’utilità dell’eventuale adozione della misura inibitoria adottata all’esito dell’esercizio del potere possa essere vanificata dagli effetti </w:t>
            </w:r>
            <w:r w:rsidRPr="008F5643">
              <w:rPr>
                <w:rFonts w:ascii="Times New Roman" w:eastAsia="Times New Roman" w:hAnsi="Times New Roman" w:cs="Times New Roman"/>
                <w:i/>
                <w:iCs/>
                <w:sz w:val="24"/>
                <w:szCs w:val="24"/>
                <w:lang w:eastAsia="it-IT"/>
              </w:rPr>
              <w:t xml:space="preserve">medio </w:t>
            </w:r>
            <w:proofErr w:type="spellStart"/>
            <w:r w:rsidRPr="008F5643">
              <w:rPr>
                <w:rFonts w:ascii="Times New Roman" w:eastAsia="Times New Roman" w:hAnsi="Times New Roman" w:cs="Times New Roman"/>
                <w:i/>
                <w:iCs/>
                <w:sz w:val="24"/>
                <w:szCs w:val="24"/>
                <w:lang w:eastAsia="it-IT"/>
              </w:rPr>
              <w:t>tempore</w:t>
            </w:r>
            <w:r w:rsidRPr="008F5643">
              <w:rPr>
                <w:rFonts w:ascii="Times New Roman" w:eastAsia="Times New Roman" w:hAnsi="Times New Roman" w:cs="Times New Roman"/>
                <w:sz w:val="24"/>
                <w:szCs w:val="24"/>
                <w:lang w:eastAsia="it-IT"/>
              </w:rPr>
              <w:t>sortiti</w:t>
            </w:r>
            <w:proofErr w:type="spellEnd"/>
            <w:r w:rsidRPr="008F5643">
              <w:rPr>
                <w:rFonts w:ascii="Times New Roman" w:eastAsia="Times New Roman" w:hAnsi="Times New Roman" w:cs="Times New Roman"/>
                <w:sz w:val="24"/>
                <w:szCs w:val="24"/>
                <w:lang w:eastAsia="it-IT"/>
              </w:rPr>
              <w:t xml:space="preserve"> </w:t>
            </w:r>
            <w:r w:rsidRPr="008F5643">
              <w:rPr>
                <w:rFonts w:ascii="Times New Roman" w:eastAsia="Times New Roman" w:hAnsi="Times New Roman" w:cs="Times New Roman"/>
                <w:sz w:val="24"/>
                <w:szCs w:val="24"/>
                <w:lang w:eastAsia="it-IT"/>
              </w:rPr>
              <w:lastRenderedPageBreak/>
              <w:t>dall’esplicazione dell’attività denunciata.</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6.5.3. Una volta spirati i termini di legge per la definizione del procedimento con il conseguente pieno esercizio del potere amministrativo, verrà a configurarsi la condizione dell’azione mancante, con conseguente rimozione dell’ostacolo frapposto dall’articolo 34, comma 2, alla definizione del giudizio. </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Occorre all’uopo distinguere a seconda che la p.a. adotti o meno il provvedimento di divieto, satisfattorio dell’interesse del terzo.</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In caso positivo si registrerà la cessazione della materia del contendere, </w:t>
            </w:r>
            <w:r w:rsidRPr="008F5643">
              <w:rPr>
                <w:rFonts w:ascii="Times New Roman" w:eastAsia="Times New Roman" w:hAnsi="Times New Roman" w:cs="Times New Roman"/>
                <w:i/>
                <w:iCs/>
                <w:sz w:val="24"/>
                <w:szCs w:val="24"/>
                <w:lang w:eastAsia="it-IT"/>
              </w:rPr>
              <w:t>ex</w:t>
            </w:r>
            <w:r w:rsidRPr="008F5643">
              <w:rPr>
                <w:rFonts w:ascii="Times New Roman" w:eastAsia="Times New Roman" w:hAnsi="Times New Roman" w:cs="Times New Roman"/>
                <w:sz w:val="24"/>
                <w:szCs w:val="24"/>
                <w:lang w:eastAsia="it-IT"/>
              </w:rPr>
              <w:t xml:space="preserve"> art. 34, comma 5, del codice del processo, in ragione della piena soddisfazione della pretesa del ricorrente ad evitare lo svolgimento dell’attività dichiarata.</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In caso negativo il giudice potrà pronunciarsi sul merito del ricorso senza che sia all’uopo necessaria la proposizione, da parte del terzo ricorrente, di motivi aggiunti, </w:t>
            </w:r>
            <w:r w:rsidRPr="008F5643">
              <w:rPr>
                <w:rFonts w:ascii="Times New Roman" w:eastAsia="Times New Roman" w:hAnsi="Times New Roman" w:cs="Times New Roman"/>
                <w:i/>
                <w:iCs/>
                <w:sz w:val="24"/>
                <w:szCs w:val="24"/>
                <w:lang w:eastAsia="it-IT"/>
              </w:rPr>
              <w:t>ex</w:t>
            </w:r>
            <w:r w:rsidRPr="008F5643">
              <w:rPr>
                <w:rFonts w:ascii="Times New Roman" w:eastAsia="Times New Roman" w:hAnsi="Times New Roman" w:cs="Times New Roman"/>
                <w:sz w:val="24"/>
                <w:szCs w:val="24"/>
                <w:lang w:eastAsia="it-IT"/>
              </w:rPr>
              <w:t xml:space="preserve"> art. 43 del codice.</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Va, infatti, osservato che oggetto dell’accertamento invocato con l’azione iniziale non può essere solo la mera sussistenza o insussistenza dei presupposti per svolgere l'attività sulla base di una semplice denuncia ma, in coerenza con i caratteri della giurisdizione amministrativa come giurisdizione avente ad oggetto l’esercizio del potere amministrativo ai sensi dell’articolo 7, comma 1, del codice, la sussistenza o l’insussistenza dei presupposti per l'adozione dei provvedimenti </w:t>
            </w:r>
            <w:proofErr w:type="spellStart"/>
            <w:r w:rsidRPr="008F5643">
              <w:rPr>
                <w:rFonts w:ascii="Times New Roman" w:eastAsia="Times New Roman" w:hAnsi="Times New Roman" w:cs="Times New Roman"/>
                <w:sz w:val="24"/>
                <w:szCs w:val="24"/>
                <w:lang w:eastAsia="it-IT"/>
              </w:rPr>
              <w:t>interdittivi</w:t>
            </w:r>
            <w:proofErr w:type="spellEnd"/>
            <w:r w:rsidRPr="008F5643">
              <w:rPr>
                <w:rFonts w:ascii="Times New Roman" w:eastAsia="Times New Roman" w:hAnsi="Times New Roman" w:cs="Times New Roman"/>
                <w:sz w:val="24"/>
                <w:szCs w:val="24"/>
                <w:lang w:eastAsia="it-IT"/>
              </w:rPr>
              <w:t xml:space="preserve"> doverosi, e, quindi, la fondatezza dell’ interesse </w:t>
            </w:r>
            <w:proofErr w:type="spellStart"/>
            <w:r w:rsidRPr="008F5643">
              <w:rPr>
                <w:rFonts w:ascii="Times New Roman" w:eastAsia="Times New Roman" w:hAnsi="Times New Roman" w:cs="Times New Roman"/>
                <w:sz w:val="24"/>
                <w:szCs w:val="24"/>
                <w:lang w:eastAsia="it-IT"/>
              </w:rPr>
              <w:t>pretensivo</w:t>
            </w:r>
            <w:proofErr w:type="spellEnd"/>
            <w:r w:rsidRPr="008F5643">
              <w:rPr>
                <w:rFonts w:ascii="Times New Roman" w:eastAsia="Times New Roman" w:hAnsi="Times New Roman" w:cs="Times New Roman"/>
                <w:sz w:val="24"/>
                <w:szCs w:val="24"/>
                <w:lang w:eastAsia="it-IT"/>
              </w:rPr>
              <w:t xml:space="preserve"> all’uopo azionato del terzo. Si tratta, del resto, di due aspetti strettamente connessi visto che alla verifica dell’inesistenza dei presupposti previsti dalla legge per lo svolgimento dell’attività dichiarata segue, in via indefettibile, in mancanza di spazi per la regolarizzazione, l’intervento della vincolata determinazione </w:t>
            </w:r>
            <w:proofErr w:type="spellStart"/>
            <w:r w:rsidRPr="008F5643">
              <w:rPr>
                <w:rFonts w:ascii="Times New Roman" w:eastAsia="Times New Roman" w:hAnsi="Times New Roman" w:cs="Times New Roman"/>
                <w:sz w:val="24"/>
                <w:szCs w:val="24"/>
                <w:lang w:eastAsia="it-IT"/>
              </w:rPr>
              <w:t>interdittiva</w:t>
            </w:r>
            <w:proofErr w:type="spellEnd"/>
            <w:r w:rsidRPr="008F5643">
              <w:rPr>
                <w:rFonts w:ascii="Times New Roman" w:eastAsia="Times New Roman" w:hAnsi="Times New Roman" w:cs="Times New Roman"/>
                <w:sz w:val="24"/>
                <w:szCs w:val="24"/>
                <w:lang w:eastAsia="it-IT"/>
              </w:rPr>
              <w:t>.</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Ne deriva che, in forza del principio di economia processuale, l’azione di accertamento, una volta maturato il termine per la definizione del procedimento amministrativo, si converte automaticamente in domanda di impugnazione del provvedimento sopravvenuto in quanto la portata sostanziale del ricorso iniziale finisce per investire in pieno, sul piano del </w:t>
            </w:r>
            <w:proofErr w:type="spellStart"/>
            <w:r w:rsidRPr="008F5643">
              <w:rPr>
                <w:rFonts w:ascii="Times New Roman" w:eastAsia="Times New Roman" w:hAnsi="Times New Roman" w:cs="Times New Roman"/>
                <w:i/>
                <w:iCs/>
                <w:sz w:val="24"/>
                <w:szCs w:val="24"/>
                <w:lang w:eastAsia="it-IT"/>
              </w:rPr>
              <w:t>petitum</w:t>
            </w:r>
            <w:proofErr w:type="spellEnd"/>
            <w:r w:rsidRPr="008F5643">
              <w:rPr>
                <w:rFonts w:ascii="Times New Roman" w:eastAsia="Times New Roman" w:hAnsi="Times New Roman" w:cs="Times New Roman"/>
                <w:sz w:val="24"/>
                <w:szCs w:val="24"/>
                <w:lang w:eastAsia="it-IT"/>
              </w:rPr>
              <w:t xml:space="preserve"> sostanziale e della </w:t>
            </w:r>
            <w:r w:rsidRPr="008F5643">
              <w:rPr>
                <w:rFonts w:ascii="Times New Roman" w:eastAsia="Times New Roman" w:hAnsi="Times New Roman" w:cs="Times New Roman"/>
                <w:i/>
                <w:iCs/>
                <w:sz w:val="24"/>
                <w:szCs w:val="24"/>
                <w:lang w:eastAsia="it-IT"/>
              </w:rPr>
              <w:t xml:space="preserve">causa </w:t>
            </w:r>
            <w:proofErr w:type="spellStart"/>
            <w:r w:rsidRPr="008F5643">
              <w:rPr>
                <w:rFonts w:ascii="Times New Roman" w:eastAsia="Times New Roman" w:hAnsi="Times New Roman" w:cs="Times New Roman"/>
                <w:i/>
                <w:iCs/>
                <w:sz w:val="24"/>
                <w:szCs w:val="24"/>
                <w:lang w:eastAsia="it-IT"/>
              </w:rPr>
              <w:t>petendi</w:t>
            </w:r>
            <w:proofErr w:type="spellEnd"/>
            <w:r w:rsidRPr="008F5643">
              <w:rPr>
                <w:rFonts w:ascii="Times New Roman" w:eastAsia="Times New Roman" w:hAnsi="Times New Roman" w:cs="Times New Roman"/>
                <w:i/>
                <w:iCs/>
                <w:sz w:val="24"/>
                <w:szCs w:val="24"/>
                <w:lang w:eastAsia="it-IT"/>
              </w:rPr>
              <w:t>,</w:t>
            </w:r>
            <w:r w:rsidRPr="008F5643">
              <w:rPr>
                <w:rFonts w:ascii="Times New Roman" w:eastAsia="Times New Roman" w:hAnsi="Times New Roman" w:cs="Times New Roman"/>
                <w:sz w:val="24"/>
                <w:szCs w:val="24"/>
                <w:lang w:eastAsia="it-IT"/>
              </w:rPr>
              <w:t xml:space="preserve"> la decisione della pubblica amministrazione di non adottare il provvedimento inibitorio. E tanto specie se si considera che detto silenzio </w:t>
            </w:r>
            <w:proofErr w:type="spellStart"/>
            <w:r w:rsidRPr="008F5643">
              <w:rPr>
                <w:rFonts w:ascii="Times New Roman" w:eastAsia="Times New Roman" w:hAnsi="Times New Roman" w:cs="Times New Roman"/>
                <w:sz w:val="24"/>
                <w:szCs w:val="24"/>
                <w:lang w:eastAsia="it-IT"/>
              </w:rPr>
              <w:t>provvedimentale</w:t>
            </w:r>
            <w:proofErr w:type="spellEnd"/>
            <w:r w:rsidRPr="008F5643">
              <w:rPr>
                <w:rFonts w:ascii="Times New Roman" w:eastAsia="Times New Roman" w:hAnsi="Times New Roman" w:cs="Times New Roman"/>
                <w:sz w:val="24"/>
                <w:szCs w:val="24"/>
                <w:lang w:eastAsia="it-IT"/>
              </w:rPr>
              <w:t xml:space="preserve"> non introduce, per sua natura, elementi motivazionali che richiedano una specifica contestazione con una nuova iniziativa processuale. Resta salva la facoltà dell’articolazione di motivi aggiunti suggeriti dalle risultanze dell’ istruttoria svolta dall’amministrazione o dalla sopravvenienza di nuovi elementi. La proposizione di motivi aggiunti sarà invece onerosa, pena l’improcedibilità del ricorso già presentato, nell’ipotesi in cui la pubblica amministrazione, all’esito del procedimento amministrativo inaugurato con la presentazione della </w:t>
            </w:r>
            <w:proofErr w:type="spellStart"/>
            <w:r w:rsidRPr="008F5643">
              <w:rPr>
                <w:rFonts w:ascii="Times New Roman" w:eastAsia="Times New Roman" w:hAnsi="Times New Roman" w:cs="Times New Roman"/>
                <w:sz w:val="24"/>
                <w:szCs w:val="24"/>
                <w:lang w:eastAsia="it-IT"/>
              </w:rPr>
              <w:t>d.i.a</w:t>
            </w:r>
            <w:proofErr w:type="spellEnd"/>
            <w:r w:rsidRPr="008F5643">
              <w:rPr>
                <w:rFonts w:ascii="Times New Roman" w:eastAsia="Times New Roman" w:hAnsi="Times New Roman" w:cs="Times New Roman"/>
                <w:sz w:val="24"/>
                <w:szCs w:val="24"/>
                <w:lang w:eastAsia="it-IT"/>
              </w:rPr>
              <w:t xml:space="preserve">., adotti un atto espresso che evidenzi le ragioni della mancata adozione della determinazione inibitoria. </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7. Applicando le coordinate fin qui esposte al caso di specie si deve pervenire al rigetto dell’appello.</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Non merita, infatti, accoglimento il motivo con cui si pretende di ricavare dalla pur corretta premessa della qualificazione della </w:t>
            </w:r>
            <w:proofErr w:type="spellStart"/>
            <w:r w:rsidRPr="008F5643">
              <w:rPr>
                <w:rFonts w:ascii="Times New Roman" w:eastAsia="Times New Roman" w:hAnsi="Times New Roman" w:cs="Times New Roman"/>
                <w:sz w:val="24"/>
                <w:szCs w:val="24"/>
                <w:lang w:eastAsia="it-IT"/>
              </w:rPr>
              <w:t>d.i.a</w:t>
            </w:r>
            <w:proofErr w:type="spellEnd"/>
            <w:r w:rsidRPr="008F5643">
              <w:rPr>
                <w:rFonts w:ascii="Times New Roman" w:eastAsia="Times New Roman" w:hAnsi="Times New Roman" w:cs="Times New Roman"/>
                <w:sz w:val="24"/>
                <w:szCs w:val="24"/>
                <w:lang w:eastAsia="it-IT"/>
              </w:rPr>
              <w:t>. come atto oggettivamente e soggettivamente privato la conseguenza dell’inammissibilità della domanda di annullamento proposta in prime cure dall’odierno appellato.</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In applicazione della regola oggi sancita dall’art. 32, comma 2, del codice del processo amministrativo, ricognitiva di un principio già elaborato dalla giurisprudenza, la domanda di primo </w:t>
            </w:r>
            <w:r w:rsidRPr="008F5643">
              <w:rPr>
                <w:rFonts w:ascii="Times New Roman" w:eastAsia="Times New Roman" w:hAnsi="Times New Roman" w:cs="Times New Roman"/>
                <w:sz w:val="24"/>
                <w:szCs w:val="24"/>
                <w:lang w:eastAsia="it-IT"/>
              </w:rPr>
              <w:lastRenderedPageBreak/>
              <w:t xml:space="preserve">grado, pur essendo </w:t>
            </w:r>
            <w:proofErr w:type="spellStart"/>
            <w:r w:rsidRPr="008F5643">
              <w:rPr>
                <w:rFonts w:ascii="Times New Roman" w:eastAsia="Times New Roman" w:hAnsi="Times New Roman" w:cs="Times New Roman"/>
                <w:sz w:val="24"/>
                <w:szCs w:val="24"/>
                <w:lang w:eastAsia="it-IT"/>
              </w:rPr>
              <w:t>atecnicamente</w:t>
            </w:r>
            <w:proofErr w:type="spellEnd"/>
            <w:r w:rsidRPr="008F5643">
              <w:rPr>
                <w:rFonts w:ascii="Times New Roman" w:eastAsia="Times New Roman" w:hAnsi="Times New Roman" w:cs="Times New Roman"/>
                <w:sz w:val="24"/>
                <w:szCs w:val="24"/>
                <w:lang w:eastAsia="it-IT"/>
              </w:rPr>
              <w:t xml:space="preserve"> rivolta all’impugnazione della </w:t>
            </w:r>
            <w:proofErr w:type="spellStart"/>
            <w:r w:rsidRPr="008F5643">
              <w:rPr>
                <w:rFonts w:ascii="Times New Roman" w:eastAsia="Times New Roman" w:hAnsi="Times New Roman" w:cs="Times New Roman"/>
                <w:sz w:val="24"/>
                <w:szCs w:val="24"/>
                <w:lang w:eastAsia="it-IT"/>
              </w:rPr>
              <w:t>d.i.a</w:t>
            </w:r>
            <w:proofErr w:type="spellEnd"/>
            <w:r w:rsidRPr="008F5643">
              <w:rPr>
                <w:rFonts w:ascii="Times New Roman" w:eastAsia="Times New Roman" w:hAnsi="Times New Roman" w:cs="Times New Roman"/>
                <w:sz w:val="24"/>
                <w:szCs w:val="24"/>
                <w:lang w:eastAsia="it-IT"/>
              </w:rPr>
              <w:t>., è riqualificabile, contenendone tutti elementi formali e sostanziali, come domanda che, sulla scorta dell’accertamento dell’illegittimità dell’attività denunciata, mira a contestare la decisione della pubblica amministrazione di non vietare l’attività oggetto della dichiarazione.</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Ne deriva che va confermato l’accoglimento della domanda sancito con la sentenza appellata, pur con la suddetta riqualificazione della domanda stessa e la conseguente correzione della motivazione della sentenza.</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8. L’appello non reca invece alcuna censura in ordine ai motivi sostanziali che hanno condotto all’accoglimento del ricorso in primo grado in relazione alla violazione del divieto di aggravamento della servitù. La sentenza deve quindi essere, sotto tale aspetto, integralmente confermata. Ne consegue l’improcedibilità del ricorso incidentale subordinato proposto dal Dovesi.</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9. La complessità delle questioni di diritto affrontate, fonte di contrasti giurisprudenziali, giustifica la compensazione delle spese di giudizio.</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P.Q.M.</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Il Consiglio di Stato in sede giurisdizionale (Adunanza Plenaria)</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definitivamente pronunciando sull'appello, come in epigrafe proposto, lo respinge e conferma, con diversa motivazione, la sentenza appellata. </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Dichiara l’improcedibilità del ricorso incidentale.</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Spese compensate. </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Ordina che la presente sentenza sia eseguita dall'autorità amministrativa.</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Così deciso in Roma, nelle camera di consiglio del 2 maggio e del 4 luglio 2011 con l'intervento dei magistrati:</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Pasquale de Lise, Presidente del Consiglio di Stato</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Giancarlo Coraggio, Presidente di Sezione</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Gaetano Trotta, Presidente di Sezione</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Stefano Baccarini, Presidente</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Pier Luigi Lodi, Presidente</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xml:space="preserve">Rosanna De </w:t>
            </w:r>
            <w:proofErr w:type="spellStart"/>
            <w:r w:rsidRPr="008F5643">
              <w:rPr>
                <w:rFonts w:ascii="Times New Roman" w:eastAsia="Times New Roman" w:hAnsi="Times New Roman" w:cs="Times New Roman"/>
                <w:sz w:val="24"/>
                <w:szCs w:val="24"/>
                <w:lang w:eastAsia="it-IT"/>
              </w:rPr>
              <w:t>Nictolis</w:t>
            </w:r>
            <w:proofErr w:type="spellEnd"/>
            <w:r w:rsidRPr="008F5643">
              <w:rPr>
                <w:rFonts w:ascii="Times New Roman" w:eastAsia="Times New Roman" w:hAnsi="Times New Roman" w:cs="Times New Roman"/>
                <w:sz w:val="24"/>
                <w:szCs w:val="24"/>
                <w:lang w:eastAsia="it-IT"/>
              </w:rPr>
              <w:t>, Consigliere</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Marco Lipari, Consigliere</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Marzio Branca, Consigliere</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Francesco Caringella, Consigliere, Estensore</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lastRenderedPageBreak/>
              <w:t>Anna Leoni, Consigliere</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Maurizio Meschino, Consigliere</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Sergio De Felice, Consigliere</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Angelica Dell'</w:t>
            </w:r>
            <w:proofErr w:type="spellStart"/>
            <w:r w:rsidRPr="008F5643">
              <w:rPr>
                <w:rFonts w:ascii="Times New Roman" w:eastAsia="Times New Roman" w:hAnsi="Times New Roman" w:cs="Times New Roman"/>
                <w:sz w:val="24"/>
                <w:szCs w:val="24"/>
                <w:lang w:eastAsia="it-IT"/>
              </w:rPr>
              <w:t>Utri</w:t>
            </w:r>
            <w:proofErr w:type="spellEnd"/>
            <w:r w:rsidRPr="008F5643">
              <w:rPr>
                <w:rFonts w:ascii="Times New Roman" w:eastAsia="Times New Roman" w:hAnsi="Times New Roman" w:cs="Times New Roman"/>
                <w:sz w:val="24"/>
                <w:szCs w:val="24"/>
                <w:lang w:eastAsia="it-IT"/>
              </w:rPr>
              <w:t>, Consigliere</w:t>
            </w:r>
          </w:p>
          <w:tbl>
            <w:tblPr>
              <w:tblW w:w="5000" w:type="pct"/>
              <w:tblCellMar>
                <w:top w:w="15" w:type="dxa"/>
                <w:left w:w="15" w:type="dxa"/>
                <w:bottom w:w="15" w:type="dxa"/>
                <w:right w:w="15" w:type="dxa"/>
              </w:tblCellMar>
              <w:tblLook w:val="04A0" w:firstRow="1" w:lastRow="0" w:firstColumn="1" w:lastColumn="0" w:noHBand="0" w:noVBand="1"/>
            </w:tblPr>
            <w:tblGrid>
              <w:gridCol w:w="4445"/>
              <w:gridCol w:w="101"/>
              <w:gridCol w:w="5092"/>
            </w:tblGrid>
            <w:tr w:rsidR="008F5643" w:rsidRPr="008F5643">
              <w:tc>
                <w:tcPr>
                  <w:tcW w:w="0" w:type="auto"/>
                  <w:vAlign w:val="center"/>
                  <w:hideMark/>
                </w:tcPr>
                <w:p w:rsidR="008F5643" w:rsidRPr="008F5643" w:rsidRDefault="008F5643" w:rsidP="008F5643">
                  <w:pPr>
                    <w:suppressAutoHyphens w:val="0"/>
                    <w:spacing w:after="0"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w:t>
                  </w:r>
                </w:p>
              </w:tc>
              <w:tc>
                <w:tcPr>
                  <w:tcW w:w="0" w:type="auto"/>
                  <w:vAlign w:val="center"/>
                  <w:hideMark/>
                </w:tcPr>
                <w:p w:rsidR="008F5643" w:rsidRPr="008F5643" w:rsidRDefault="008F5643" w:rsidP="008F5643">
                  <w:pPr>
                    <w:suppressAutoHyphens w:val="0"/>
                    <w:spacing w:after="0" w:line="240" w:lineRule="auto"/>
                    <w:rPr>
                      <w:rFonts w:ascii="Times New Roman" w:eastAsia="Times New Roman" w:hAnsi="Times New Roman" w:cs="Times New Roman"/>
                      <w:sz w:val="24"/>
                      <w:szCs w:val="24"/>
                      <w:lang w:eastAsia="it-IT"/>
                    </w:rPr>
                  </w:pPr>
                </w:p>
              </w:tc>
              <w:tc>
                <w:tcPr>
                  <w:tcW w:w="0" w:type="auto"/>
                  <w:vAlign w:val="center"/>
                  <w:hideMark/>
                </w:tcPr>
                <w:p w:rsidR="008F5643" w:rsidRPr="008F5643" w:rsidRDefault="008F5643" w:rsidP="008F5643">
                  <w:pPr>
                    <w:suppressAutoHyphens w:val="0"/>
                    <w:spacing w:after="0" w:line="240" w:lineRule="auto"/>
                    <w:rPr>
                      <w:rFonts w:ascii="Times New Roman" w:eastAsia="Times New Roman" w:hAnsi="Times New Roman" w:cs="Times New Roman"/>
                      <w:sz w:val="20"/>
                      <w:szCs w:val="20"/>
                      <w:lang w:eastAsia="it-IT"/>
                    </w:rPr>
                  </w:pPr>
                </w:p>
              </w:tc>
            </w:tr>
            <w:tr w:rsidR="008F5643" w:rsidRPr="008F5643">
              <w:tc>
                <w:tcPr>
                  <w:tcW w:w="0" w:type="auto"/>
                  <w:vAlign w:val="center"/>
                  <w:hideMark/>
                </w:tcPr>
                <w:p w:rsidR="008F5643" w:rsidRPr="008F5643" w:rsidRDefault="008F5643" w:rsidP="008F5643">
                  <w:pPr>
                    <w:suppressAutoHyphens w:val="0"/>
                    <w:spacing w:after="0"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w:t>
                  </w:r>
                </w:p>
              </w:tc>
              <w:tc>
                <w:tcPr>
                  <w:tcW w:w="0" w:type="auto"/>
                  <w:vAlign w:val="center"/>
                  <w:hideMark/>
                </w:tcPr>
                <w:p w:rsidR="008F5643" w:rsidRPr="008F5643" w:rsidRDefault="008F5643" w:rsidP="008F5643">
                  <w:pPr>
                    <w:suppressAutoHyphens w:val="0"/>
                    <w:spacing w:after="0" w:line="240" w:lineRule="auto"/>
                    <w:rPr>
                      <w:rFonts w:ascii="Times New Roman" w:eastAsia="Times New Roman" w:hAnsi="Times New Roman" w:cs="Times New Roman"/>
                      <w:sz w:val="24"/>
                      <w:szCs w:val="24"/>
                      <w:lang w:eastAsia="it-IT"/>
                    </w:rPr>
                  </w:pPr>
                </w:p>
              </w:tc>
              <w:tc>
                <w:tcPr>
                  <w:tcW w:w="0" w:type="auto"/>
                  <w:vAlign w:val="center"/>
                  <w:hideMark/>
                </w:tcPr>
                <w:p w:rsidR="008F5643" w:rsidRPr="008F5643" w:rsidRDefault="008F5643" w:rsidP="008F5643">
                  <w:pPr>
                    <w:suppressAutoHyphens w:val="0"/>
                    <w:spacing w:after="0" w:line="240" w:lineRule="auto"/>
                    <w:rPr>
                      <w:rFonts w:ascii="Times New Roman" w:eastAsia="Times New Roman" w:hAnsi="Times New Roman" w:cs="Times New Roman"/>
                      <w:sz w:val="20"/>
                      <w:szCs w:val="20"/>
                      <w:lang w:eastAsia="it-IT"/>
                    </w:rPr>
                  </w:pPr>
                </w:p>
              </w:tc>
            </w:tr>
            <w:tr w:rsidR="008F5643" w:rsidRPr="008F5643">
              <w:tc>
                <w:tcPr>
                  <w:tcW w:w="0" w:type="auto"/>
                  <w:gridSpan w:val="3"/>
                  <w:vAlign w:val="center"/>
                  <w:hideMark/>
                </w:tcPr>
                <w:p w:rsidR="008F5643" w:rsidRPr="008F5643" w:rsidRDefault="008F5643" w:rsidP="008F5643">
                  <w:pPr>
                    <w:suppressAutoHyphens w:val="0"/>
                    <w:spacing w:after="0"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IL PRESIDENTE DEL CONSIGLIO DI STATO</w:t>
                  </w:r>
                </w:p>
              </w:tc>
            </w:tr>
            <w:tr w:rsidR="008F5643" w:rsidRPr="008F5643">
              <w:tc>
                <w:tcPr>
                  <w:tcW w:w="0" w:type="auto"/>
                  <w:vAlign w:val="center"/>
                  <w:hideMark/>
                </w:tcPr>
                <w:p w:rsidR="008F5643" w:rsidRPr="008F5643" w:rsidRDefault="008F5643" w:rsidP="008F5643">
                  <w:pPr>
                    <w:suppressAutoHyphens w:val="0"/>
                    <w:spacing w:after="0"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w:t>
                  </w:r>
                </w:p>
              </w:tc>
              <w:tc>
                <w:tcPr>
                  <w:tcW w:w="0" w:type="auto"/>
                  <w:vAlign w:val="center"/>
                  <w:hideMark/>
                </w:tcPr>
                <w:p w:rsidR="008F5643" w:rsidRPr="008F5643" w:rsidRDefault="008F5643" w:rsidP="008F5643">
                  <w:pPr>
                    <w:suppressAutoHyphens w:val="0"/>
                    <w:spacing w:after="0" w:line="240" w:lineRule="auto"/>
                    <w:rPr>
                      <w:rFonts w:ascii="Times New Roman" w:eastAsia="Times New Roman" w:hAnsi="Times New Roman" w:cs="Times New Roman"/>
                      <w:sz w:val="24"/>
                      <w:szCs w:val="24"/>
                      <w:lang w:eastAsia="it-IT"/>
                    </w:rPr>
                  </w:pPr>
                </w:p>
              </w:tc>
              <w:tc>
                <w:tcPr>
                  <w:tcW w:w="0" w:type="auto"/>
                  <w:vAlign w:val="center"/>
                  <w:hideMark/>
                </w:tcPr>
                <w:p w:rsidR="008F5643" w:rsidRPr="008F5643" w:rsidRDefault="008F5643" w:rsidP="008F5643">
                  <w:pPr>
                    <w:suppressAutoHyphens w:val="0"/>
                    <w:spacing w:after="0" w:line="240" w:lineRule="auto"/>
                    <w:rPr>
                      <w:rFonts w:ascii="Times New Roman" w:eastAsia="Times New Roman" w:hAnsi="Times New Roman" w:cs="Times New Roman"/>
                      <w:sz w:val="20"/>
                      <w:szCs w:val="20"/>
                      <w:lang w:eastAsia="it-IT"/>
                    </w:rPr>
                  </w:pPr>
                </w:p>
              </w:tc>
            </w:tr>
            <w:tr w:rsidR="008F5643" w:rsidRPr="008F5643">
              <w:tc>
                <w:tcPr>
                  <w:tcW w:w="0" w:type="auto"/>
                  <w:vAlign w:val="center"/>
                  <w:hideMark/>
                </w:tcPr>
                <w:p w:rsidR="008F5643" w:rsidRPr="008F5643" w:rsidRDefault="008F5643" w:rsidP="008F5643">
                  <w:pPr>
                    <w:suppressAutoHyphens w:val="0"/>
                    <w:spacing w:after="0"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w:t>
                  </w:r>
                </w:p>
              </w:tc>
              <w:tc>
                <w:tcPr>
                  <w:tcW w:w="0" w:type="auto"/>
                  <w:vAlign w:val="center"/>
                  <w:hideMark/>
                </w:tcPr>
                <w:p w:rsidR="008F5643" w:rsidRPr="008F5643" w:rsidRDefault="008F5643" w:rsidP="008F5643">
                  <w:pPr>
                    <w:suppressAutoHyphens w:val="0"/>
                    <w:spacing w:after="0" w:line="240" w:lineRule="auto"/>
                    <w:rPr>
                      <w:rFonts w:ascii="Times New Roman" w:eastAsia="Times New Roman" w:hAnsi="Times New Roman" w:cs="Times New Roman"/>
                      <w:sz w:val="24"/>
                      <w:szCs w:val="24"/>
                      <w:lang w:eastAsia="it-IT"/>
                    </w:rPr>
                  </w:pPr>
                </w:p>
              </w:tc>
              <w:tc>
                <w:tcPr>
                  <w:tcW w:w="0" w:type="auto"/>
                  <w:vAlign w:val="center"/>
                  <w:hideMark/>
                </w:tcPr>
                <w:p w:rsidR="008F5643" w:rsidRPr="008F5643" w:rsidRDefault="008F5643" w:rsidP="008F5643">
                  <w:pPr>
                    <w:suppressAutoHyphens w:val="0"/>
                    <w:spacing w:after="0" w:line="240" w:lineRule="auto"/>
                    <w:rPr>
                      <w:rFonts w:ascii="Times New Roman" w:eastAsia="Times New Roman" w:hAnsi="Times New Roman" w:cs="Times New Roman"/>
                      <w:sz w:val="20"/>
                      <w:szCs w:val="20"/>
                      <w:lang w:eastAsia="it-IT"/>
                    </w:rPr>
                  </w:pPr>
                </w:p>
              </w:tc>
            </w:tr>
            <w:tr w:rsidR="008F5643" w:rsidRPr="008F5643">
              <w:tc>
                <w:tcPr>
                  <w:tcW w:w="0" w:type="auto"/>
                  <w:vAlign w:val="center"/>
                  <w:hideMark/>
                </w:tcPr>
                <w:p w:rsidR="008F5643" w:rsidRPr="008F5643" w:rsidRDefault="008F5643" w:rsidP="008F5643">
                  <w:pPr>
                    <w:suppressAutoHyphens w:val="0"/>
                    <w:spacing w:after="0"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w:t>
                  </w:r>
                </w:p>
              </w:tc>
              <w:tc>
                <w:tcPr>
                  <w:tcW w:w="0" w:type="auto"/>
                  <w:vAlign w:val="center"/>
                  <w:hideMark/>
                </w:tcPr>
                <w:p w:rsidR="008F5643" w:rsidRPr="008F5643" w:rsidRDefault="008F5643" w:rsidP="008F5643">
                  <w:pPr>
                    <w:suppressAutoHyphens w:val="0"/>
                    <w:spacing w:after="0" w:line="240" w:lineRule="auto"/>
                    <w:rPr>
                      <w:rFonts w:ascii="Times New Roman" w:eastAsia="Times New Roman" w:hAnsi="Times New Roman" w:cs="Times New Roman"/>
                      <w:sz w:val="24"/>
                      <w:szCs w:val="24"/>
                      <w:lang w:eastAsia="it-IT"/>
                    </w:rPr>
                  </w:pPr>
                </w:p>
              </w:tc>
              <w:tc>
                <w:tcPr>
                  <w:tcW w:w="0" w:type="auto"/>
                  <w:vAlign w:val="center"/>
                  <w:hideMark/>
                </w:tcPr>
                <w:p w:rsidR="008F5643" w:rsidRPr="008F5643" w:rsidRDefault="008F5643" w:rsidP="008F5643">
                  <w:pPr>
                    <w:suppressAutoHyphens w:val="0"/>
                    <w:spacing w:after="0" w:line="240" w:lineRule="auto"/>
                    <w:rPr>
                      <w:rFonts w:ascii="Times New Roman" w:eastAsia="Times New Roman" w:hAnsi="Times New Roman" w:cs="Times New Roman"/>
                      <w:sz w:val="20"/>
                      <w:szCs w:val="20"/>
                      <w:lang w:eastAsia="it-IT"/>
                    </w:rPr>
                  </w:pPr>
                </w:p>
              </w:tc>
            </w:tr>
            <w:tr w:rsidR="008F5643" w:rsidRPr="008F5643">
              <w:tc>
                <w:tcPr>
                  <w:tcW w:w="0" w:type="auto"/>
                  <w:vAlign w:val="center"/>
                  <w:hideMark/>
                </w:tcPr>
                <w:p w:rsidR="008F5643" w:rsidRPr="008F5643" w:rsidRDefault="008F5643" w:rsidP="008F5643">
                  <w:pPr>
                    <w:suppressAutoHyphens w:val="0"/>
                    <w:spacing w:after="0"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L'ESTENSORE</w:t>
                  </w:r>
                </w:p>
              </w:tc>
              <w:tc>
                <w:tcPr>
                  <w:tcW w:w="0" w:type="auto"/>
                  <w:vAlign w:val="center"/>
                  <w:hideMark/>
                </w:tcPr>
                <w:p w:rsidR="008F5643" w:rsidRPr="008F5643" w:rsidRDefault="008F5643" w:rsidP="008F5643">
                  <w:pPr>
                    <w:suppressAutoHyphens w:val="0"/>
                    <w:spacing w:after="0" w:line="240" w:lineRule="auto"/>
                    <w:rPr>
                      <w:rFonts w:ascii="Times New Roman" w:eastAsia="Times New Roman" w:hAnsi="Times New Roman" w:cs="Times New Roman"/>
                      <w:sz w:val="24"/>
                      <w:szCs w:val="24"/>
                      <w:lang w:eastAsia="it-IT"/>
                    </w:rPr>
                  </w:pPr>
                </w:p>
              </w:tc>
              <w:tc>
                <w:tcPr>
                  <w:tcW w:w="0" w:type="auto"/>
                  <w:vAlign w:val="center"/>
                  <w:hideMark/>
                </w:tcPr>
                <w:p w:rsidR="008F5643" w:rsidRPr="008F5643" w:rsidRDefault="008F5643" w:rsidP="008F5643">
                  <w:pPr>
                    <w:suppressAutoHyphens w:val="0"/>
                    <w:spacing w:after="0"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IL SEGRETARIO</w:t>
                  </w:r>
                </w:p>
              </w:tc>
            </w:tr>
            <w:tr w:rsidR="008F5643" w:rsidRPr="008F5643">
              <w:tc>
                <w:tcPr>
                  <w:tcW w:w="0" w:type="auto"/>
                  <w:vAlign w:val="center"/>
                  <w:hideMark/>
                </w:tcPr>
                <w:p w:rsidR="008F5643" w:rsidRPr="008F5643" w:rsidRDefault="008F5643" w:rsidP="008F5643">
                  <w:pPr>
                    <w:suppressAutoHyphens w:val="0"/>
                    <w:spacing w:after="0"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w:t>
                  </w:r>
                </w:p>
              </w:tc>
              <w:tc>
                <w:tcPr>
                  <w:tcW w:w="0" w:type="auto"/>
                  <w:vAlign w:val="center"/>
                  <w:hideMark/>
                </w:tcPr>
                <w:p w:rsidR="008F5643" w:rsidRPr="008F5643" w:rsidRDefault="008F5643" w:rsidP="008F5643">
                  <w:pPr>
                    <w:suppressAutoHyphens w:val="0"/>
                    <w:spacing w:after="0" w:line="240" w:lineRule="auto"/>
                    <w:rPr>
                      <w:rFonts w:ascii="Times New Roman" w:eastAsia="Times New Roman" w:hAnsi="Times New Roman" w:cs="Times New Roman"/>
                      <w:sz w:val="24"/>
                      <w:szCs w:val="24"/>
                      <w:lang w:eastAsia="it-IT"/>
                    </w:rPr>
                  </w:pPr>
                </w:p>
              </w:tc>
              <w:tc>
                <w:tcPr>
                  <w:tcW w:w="0" w:type="auto"/>
                  <w:vAlign w:val="center"/>
                  <w:hideMark/>
                </w:tcPr>
                <w:p w:rsidR="008F5643" w:rsidRPr="008F5643" w:rsidRDefault="008F5643" w:rsidP="008F5643">
                  <w:pPr>
                    <w:suppressAutoHyphens w:val="0"/>
                    <w:spacing w:after="0" w:line="240" w:lineRule="auto"/>
                    <w:rPr>
                      <w:rFonts w:ascii="Times New Roman" w:eastAsia="Times New Roman" w:hAnsi="Times New Roman" w:cs="Times New Roman"/>
                      <w:sz w:val="20"/>
                      <w:szCs w:val="20"/>
                      <w:lang w:eastAsia="it-IT"/>
                    </w:rPr>
                  </w:pPr>
                </w:p>
              </w:tc>
            </w:tr>
            <w:tr w:rsidR="008F5643" w:rsidRPr="008F5643">
              <w:tc>
                <w:tcPr>
                  <w:tcW w:w="0" w:type="auto"/>
                  <w:vAlign w:val="center"/>
                  <w:hideMark/>
                </w:tcPr>
                <w:p w:rsidR="008F5643" w:rsidRPr="008F5643" w:rsidRDefault="008F5643" w:rsidP="008F5643">
                  <w:pPr>
                    <w:suppressAutoHyphens w:val="0"/>
                    <w:spacing w:after="0"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w:t>
                  </w:r>
                </w:p>
              </w:tc>
              <w:tc>
                <w:tcPr>
                  <w:tcW w:w="0" w:type="auto"/>
                  <w:vAlign w:val="center"/>
                  <w:hideMark/>
                </w:tcPr>
                <w:p w:rsidR="008F5643" w:rsidRPr="008F5643" w:rsidRDefault="008F5643" w:rsidP="008F5643">
                  <w:pPr>
                    <w:suppressAutoHyphens w:val="0"/>
                    <w:spacing w:after="0" w:line="240" w:lineRule="auto"/>
                    <w:rPr>
                      <w:rFonts w:ascii="Times New Roman" w:eastAsia="Times New Roman" w:hAnsi="Times New Roman" w:cs="Times New Roman"/>
                      <w:sz w:val="24"/>
                      <w:szCs w:val="24"/>
                      <w:lang w:eastAsia="it-IT"/>
                    </w:rPr>
                  </w:pPr>
                </w:p>
              </w:tc>
              <w:tc>
                <w:tcPr>
                  <w:tcW w:w="0" w:type="auto"/>
                  <w:vAlign w:val="center"/>
                  <w:hideMark/>
                </w:tcPr>
                <w:p w:rsidR="008F5643" w:rsidRPr="008F5643" w:rsidRDefault="008F5643" w:rsidP="008F5643">
                  <w:pPr>
                    <w:suppressAutoHyphens w:val="0"/>
                    <w:spacing w:after="0" w:line="240" w:lineRule="auto"/>
                    <w:rPr>
                      <w:rFonts w:ascii="Times New Roman" w:eastAsia="Times New Roman" w:hAnsi="Times New Roman" w:cs="Times New Roman"/>
                      <w:sz w:val="20"/>
                      <w:szCs w:val="20"/>
                      <w:lang w:eastAsia="it-IT"/>
                    </w:rPr>
                  </w:pPr>
                </w:p>
              </w:tc>
            </w:tr>
            <w:tr w:rsidR="008F5643" w:rsidRPr="008F5643">
              <w:tc>
                <w:tcPr>
                  <w:tcW w:w="0" w:type="auto"/>
                  <w:vAlign w:val="center"/>
                  <w:hideMark/>
                </w:tcPr>
                <w:p w:rsidR="008F5643" w:rsidRPr="008F5643" w:rsidRDefault="008F5643" w:rsidP="008F5643">
                  <w:pPr>
                    <w:suppressAutoHyphens w:val="0"/>
                    <w:spacing w:after="0"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w:t>
                  </w:r>
                </w:p>
              </w:tc>
              <w:tc>
                <w:tcPr>
                  <w:tcW w:w="0" w:type="auto"/>
                  <w:vAlign w:val="center"/>
                  <w:hideMark/>
                </w:tcPr>
                <w:p w:rsidR="008F5643" w:rsidRPr="008F5643" w:rsidRDefault="008F5643" w:rsidP="008F5643">
                  <w:pPr>
                    <w:suppressAutoHyphens w:val="0"/>
                    <w:spacing w:after="0" w:line="240" w:lineRule="auto"/>
                    <w:rPr>
                      <w:rFonts w:ascii="Times New Roman" w:eastAsia="Times New Roman" w:hAnsi="Times New Roman" w:cs="Times New Roman"/>
                      <w:sz w:val="24"/>
                      <w:szCs w:val="24"/>
                      <w:lang w:eastAsia="it-IT"/>
                    </w:rPr>
                  </w:pPr>
                </w:p>
              </w:tc>
              <w:tc>
                <w:tcPr>
                  <w:tcW w:w="0" w:type="auto"/>
                  <w:vAlign w:val="center"/>
                  <w:hideMark/>
                </w:tcPr>
                <w:p w:rsidR="008F5643" w:rsidRPr="008F5643" w:rsidRDefault="008F5643" w:rsidP="008F5643">
                  <w:pPr>
                    <w:suppressAutoHyphens w:val="0"/>
                    <w:spacing w:after="0" w:line="240" w:lineRule="auto"/>
                    <w:rPr>
                      <w:rFonts w:ascii="Times New Roman" w:eastAsia="Times New Roman" w:hAnsi="Times New Roman" w:cs="Times New Roman"/>
                      <w:sz w:val="20"/>
                      <w:szCs w:val="20"/>
                      <w:lang w:eastAsia="it-IT"/>
                    </w:rPr>
                  </w:pPr>
                </w:p>
              </w:tc>
            </w:tr>
            <w:tr w:rsidR="008F5643" w:rsidRPr="008F5643">
              <w:tc>
                <w:tcPr>
                  <w:tcW w:w="0" w:type="auto"/>
                  <w:vAlign w:val="center"/>
                  <w:hideMark/>
                </w:tcPr>
                <w:p w:rsidR="008F5643" w:rsidRPr="008F5643" w:rsidRDefault="008F5643" w:rsidP="008F5643">
                  <w:pPr>
                    <w:suppressAutoHyphens w:val="0"/>
                    <w:spacing w:after="0"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w:t>
                  </w:r>
                </w:p>
              </w:tc>
              <w:tc>
                <w:tcPr>
                  <w:tcW w:w="0" w:type="auto"/>
                  <w:vAlign w:val="center"/>
                  <w:hideMark/>
                </w:tcPr>
                <w:p w:rsidR="008F5643" w:rsidRPr="008F5643" w:rsidRDefault="008F5643" w:rsidP="008F5643">
                  <w:pPr>
                    <w:suppressAutoHyphens w:val="0"/>
                    <w:spacing w:after="0" w:line="240" w:lineRule="auto"/>
                    <w:rPr>
                      <w:rFonts w:ascii="Times New Roman" w:eastAsia="Times New Roman" w:hAnsi="Times New Roman" w:cs="Times New Roman"/>
                      <w:sz w:val="24"/>
                      <w:szCs w:val="24"/>
                      <w:lang w:eastAsia="it-IT"/>
                    </w:rPr>
                  </w:pPr>
                </w:p>
              </w:tc>
              <w:tc>
                <w:tcPr>
                  <w:tcW w:w="0" w:type="auto"/>
                  <w:vAlign w:val="center"/>
                  <w:hideMark/>
                </w:tcPr>
                <w:p w:rsidR="008F5643" w:rsidRPr="008F5643" w:rsidRDefault="008F5643" w:rsidP="008F5643">
                  <w:pPr>
                    <w:suppressAutoHyphens w:val="0"/>
                    <w:spacing w:after="0" w:line="240" w:lineRule="auto"/>
                    <w:rPr>
                      <w:rFonts w:ascii="Times New Roman" w:eastAsia="Times New Roman" w:hAnsi="Times New Roman" w:cs="Times New Roman"/>
                      <w:sz w:val="20"/>
                      <w:szCs w:val="20"/>
                      <w:lang w:eastAsia="it-IT"/>
                    </w:rPr>
                  </w:pPr>
                </w:p>
              </w:tc>
            </w:tr>
            <w:tr w:rsidR="008F5643" w:rsidRPr="008F5643">
              <w:tc>
                <w:tcPr>
                  <w:tcW w:w="0" w:type="auto"/>
                  <w:vAlign w:val="center"/>
                  <w:hideMark/>
                </w:tcPr>
                <w:p w:rsidR="008F5643" w:rsidRPr="008F5643" w:rsidRDefault="008F5643" w:rsidP="008F5643">
                  <w:pPr>
                    <w:suppressAutoHyphens w:val="0"/>
                    <w:spacing w:after="0"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 </w:t>
                  </w:r>
                </w:p>
              </w:tc>
              <w:tc>
                <w:tcPr>
                  <w:tcW w:w="0" w:type="auto"/>
                  <w:vAlign w:val="center"/>
                  <w:hideMark/>
                </w:tcPr>
                <w:p w:rsidR="008F5643" w:rsidRPr="008F5643" w:rsidRDefault="008F5643" w:rsidP="008F5643">
                  <w:pPr>
                    <w:suppressAutoHyphens w:val="0"/>
                    <w:spacing w:after="0" w:line="240" w:lineRule="auto"/>
                    <w:rPr>
                      <w:rFonts w:ascii="Times New Roman" w:eastAsia="Times New Roman" w:hAnsi="Times New Roman" w:cs="Times New Roman"/>
                      <w:sz w:val="24"/>
                      <w:szCs w:val="24"/>
                      <w:lang w:eastAsia="it-IT"/>
                    </w:rPr>
                  </w:pPr>
                </w:p>
              </w:tc>
              <w:tc>
                <w:tcPr>
                  <w:tcW w:w="0" w:type="auto"/>
                  <w:vAlign w:val="center"/>
                  <w:hideMark/>
                </w:tcPr>
                <w:p w:rsidR="008F5643" w:rsidRPr="008F5643" w:rsidRDefault="008F5643" w:rsidP="008F5643">
                  <w:pPr>
                    <w:suppressAutoHyphens w:val="0"/>
                    <w:spacing w:after="0" w:line="240" w:lineRule="auto"/>
                    <w:rPr>
                      <w:rFonts w:ascii="Times New Roman" w:eastAsia="Times New Roman" w:hAnsi="Times New Roman" w:cs="Times New Roman"/>
                      <w:sz w:val="20"/>
                      <w:szCs w:val="20"/>
                      <w:lang w:eastAsia="it-IT"/>
                    </w:rPr>
                  </w:pPr>
                </w:p>
              </w:tc>
            </w:tr>
          </w:tbl>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DEPOSITATA IN SEGRETERIA</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val="en-US" w:eastAsia="it-IT"/>
              </w:rPr>
            </w:pPr>
            <w:r w:rsidRPr="008F5643">
              <w:rPr>
                <w:rFonts w:ascii="Times New Roman" w:eastAsia="Times New Roman" w:hAnsi="Times New Roman" w:cs="Times New Roman"/>
                <w:sz w:val="24"/>
                <w:szCs w:val="24"/>
                <w:lang w:val="en-US" w:eastAsia="it-IT"/>
              </w:rPr>
              <w:t>Il 29/07/2011</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val="en-US" w:eastAsia="it-IT"/>
              </w:rPr>
            </w:pPr>
            <w:r w:rsidRPr="008F5643">
              <w:rPr>
                <w:rFonts w:ascii="Times New Roman" w:eastAsia="Times New Roman" w:hAnsi="Times New Roman" w:cs="Times New Roman"/>
                <w:sz w:val="24"/>
                <w:szCs w:val="24"/>
                <w:lang w:val="en-US" w:eastAsia="it-IT"/>
              </w:rPr>
              <w:t xml:space="preserve">(Art. 89, co. 3, cod. proc. </w:t>
            </w:r>
            <w:proofErr w:type="spellStart"/>
            <w:r w:rsidRPr="008F5643">
              <w:rPr>
                <w:rFonts w:ascii="Times New Roman" w:eastAsia="Times New Roman" w:hAnsi="Times New Roman" w:cs="Times New Roman"/>
                <w:sz w:val="24"/>
                <w:szCs w:val="24"/>
                <w:lang w:val="en-US" w:eastAsia="it-IT"/>
              </w:rPr>
              <w:t>amm</w:t>
            </w:r>
            <w:proofErr w:type="spellEnd"/>
            <w:r w:rsidRPr="008F5643">
              <w:rPr>
                <w:rFonts w:ascii="Times New Roman" w:eastAsia="Times New Roman" w:hAnsi="Times New Roman" w:cs="Times New Roman"/>
                <w:sz w:val="24"/>
                <w:szCs w:val="24"/>
                <w:lang w:val="en-US" w:eastAsia="it-IT"/>
              </w:rPr>
              <w:t>.)</w:t>
            </w:r>
          </w:p>
          <w:p w:rsidR="008F5643" w:rsidRPr="008F5643" w:rsidRDefault="008F5643" w:rsidP="008F5643">
            <w:pPr>
              <w:suppressAutoHyphens w:val="0"/>
              <w:spacing w:before="100" w:beforeAutospacing="1" w:after="100" w:afterAutospacing="1"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sz w:val="24"/>
                <w:szCs w:val="24"/>
                <w:lang w:eastAsia="it-IT"/>
              </w:rPr>
              <w:t>Il Dirigente della Sezione</w:t>
            </w:r>
          </w:p>
          <w:p w:rsidR="008F5643" w:rsidRPr="008F5643" w:rsidRDefault="008F5643" w:rsidP="008F5643">
            <w:pPr>
              <w:suppressAutoHyphens w:val="0"/>
              <w:spacing w:after="240" w:line="240" w:lineRule="auto"/>
              <w:rPr>
                <w:rFonts w:ascii="Times New Roman" w:eastAsia="Times New Roman" w:hAnsi="Times New Roman" w:cs="Times New Roman"/>
                <w:sz w:val="24"/>
                <w:szCs w:val="24"/>
                <w:lang w:eastAsia="it-IT"/>
              </w:rPr>
            </w:pPr>
          </w:p>
        </w:tc>
      </w:tr>
    </w:tbl>
    <w:p w:rsidR="008F5643" w:rsidRPr="008F5643" w:rsidRDefault="008F5643" w:rsidP="008F5643">
      <w:pPr>
        <w:suppressAutoHyphens w:val="0"/>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8F5643">
        <w:rPr>
          <w:rFonts w:ascii="Times New Roman" w:eastAsia="Times New Roman" w:hAnsi="Times New Roman" w:cs="Times New Roman"/>
          <w:b/>
          <w:bCs/>
          <w:sz w:val="36"/>
          <w:szCs w:val="36"/>
          <w:lang w:eastAsia="it-IT"/>
        </w:rPr>
        <w:lastRenderedPageBreak/>
        <w:t>Valuta questo sito</w:t>
      </w:r>
    </w:p>
    <w:p w:rsidR="008F5643" w:rsidRPr="008F5643" w:rsidRDefault="008F5643" w:rsidP="008F5643">
      <w:pPr>
        <w:suppressAutoHyphens w:val="0"/>
        <w:spacing w:after="0" w:line="240" w:lineRule="auto"/>
        <w:rPr>
          <w:rFonts w:ascii="Times New Roman" w:eastAsia="Times New Roman" w:hAnsi="Times New Roman" w:cs="Times New Roman"/>
          <w:sz w:val="24"/>
          <w:szCs w:val="24"/>
          <w:lang w:eastAsia="it-IT"/>
        </w:rPr>
      </w:pPr>
      <w:r w:rsidRPr="008F5643">
        <w:rPr>
          <w:rFonts w:ascii="Times New Roman" w:eastAsia="Times New Roman" w:hAnsi="Times New Roman" w:cs="Times New Roman"/>
          <w:noProof/>
          <w:sz w:val="24"/>
          <w:szCs w:val="24"/>
          <w:lang w:eastAsia="it-IT"/>
        </w:rPr>
        <w:drawing>
          <wp:inline distT="0" distB="0" distL="0" distR="0">
            <wp:extent cx="914400" cy="1003935"/>
            <wp:effectExtent l="0" t="0" r="0" b="5715"/>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1003935"/>
                    </a:xfrm>
                    <a:prstGeom prst="rect">
                      <a:avLst/>
                    </a:prstGeom>
                    <a:noFill/>
                    <a:ln>
                      <a:noFill/>
                    </a:ln>
                  </pic:spPr>
                </pic:pic>
              </a:graphicData>
            </a:graphic>
          </wp:inline>
        </w:drawing>
      </w:r>
    </w:p>
    <w:p w:rsidR="008F5643" w:rsidRPr="008F5643" w:rsidRDefault="008F5643" w:rsidP="008F5643">
      <w:pPr>
        <w:suppressAutoHyphens w:val="0"/>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8F5643">
        <w:rPr>
          <w:rFonts w:ascii="Times New Roman" w:eastAsia="Times New Roman" w:hAnsi="Times New Roman" w:cs="Times New Roman"/>
          <w:b/>
          <w:bCs/>
          <w:sz w:val="36"/>
          <w:szCs w:val="36"/>
          <w:lang w:eastAsia="it-IT"/>
        </w:rPr>
        <w:t xml:space="preserve">Giustizia Amministrativa </w:t>
      </w:r>
      <w:r w:rsidRPr="008F5643">
        <w:rPr>
          <w:rFonts w:ascii="Times New Roman" w:eastAsia="Times New Roman" w:hAnsi="Times New Roman" w:cs="Times New Roman"/>
          <w:b/>
          <w:bCs/>
          <w:sz w:val="36"/>
          <w:szCs w:val="36"/>
          <w:lang w:eastAsia="it-IT"/>
        </w:rPr>
        <w:br/>
      </w:r>
      <w:r w:rsidRPr="008F5643">
        <w:rPr>
          <w:rFonts w:ascii="Times New Roman" w:eastAsia="Times New Roman" w:hAnsi="Times New Roman" w:cs="Times New Roman"/>
          <w:b/>
          <w:bCs/>
          <w:sz w:val="27"/>
          <w:szCs w:val="27"/>
          <w:lang w:eastAsia="it-IT"/>
        </w:rPr>
        <w:t>Segretariato Generale</w:t>
      </w:r>
    </w:p>
    <w:p w:rsidR="008F5643" w:rsidRPr="008F5643" w:rsidRDefault="008F5643" w:rsidP="008F5643">
      <w:pPr>
        <w:suppressAutoHyphens w:val="0"/>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8F5643">
        <w:rPr>
          <w:rFonts w:ascii="Times New Roman" w:eastAsia="Times New Roman" w:hAnsi="Times New Roman" w:cs="Times New Roman"/>
          <w:b/>
          <w:bCs/>
          <w:sz w:val="27"/>
          <w:szCs w:val="27"/>
          <w:lang w:eastAsia="it-IT"/>
        </w:rPr>
        <w:t>Uffici relazioni con il pubblico</w:t>
      </w:r>
    </w:p>
    <w:p w:rsidR="008F5643" w:rsidRPr="008F5643" w:rsidRDefault="008600E5" w:rsidP="008F5643">
      <w:pPr>
        <w:suppressAutoHyphens w:val="0"/>
        <w:spacing w:after="0" w:line="240" w:lineRule="auto"/>
        <w:rPr>
          <w:rFonts w:ascii="Times New Roman" w:eastAsia="Times New Roman" w:hAnsi="Times New Roman" w:cs="Times New Roman"/>
          <w:sz w:val="24"/>
          <w:szCs w:val="24"/>
          <w:lang w:eastAsia="it-IT"/>
        </w:rPr>
      </w:pPr>
      <w:hyperlink r:id="rId8" w:history="1">
        <w:r w:rsidR="008F5643" w:rsidRPr="008F5643">
          <w:rPr>
            <w:rFonts w:ascii="Times New Roman" w:eastAsia="Times New Roman" w:hAnsi="Times New Roman" w:cs="Times New Roman"/>
            <w:color w:val="0000FF"/>
            <w:sz w:val="24"/>
            <w:szCs w:val="24"/>
            <w:u w:val="single"/>
            <w:lang w:eastAsia="it-IT"/>
          </w:rPr>
          <w:t xml:space="preserve">Consiglio di </w:t>
        </w:r>
        <w:proofErr w:type="spellStart"/>
        <w:r w:rsidR="008F5643" w:rsidRPr="008F5643">
          <w:rPr>
            <w:rFonts w:ascii="Times New Roman" w:eastAsia="Times New Roman" w:hAnsi="Times New Roman" w:cs="Times New Roman"/>
            <w:color w:val="0000FF"/>
            <w:sz w:val="24"/>
            <w:szCs w:val="24"/>
            <w:u w:val="single"/>
            <w:lang w:eastAsia="it-IT"/>
          </w:rPr>
          <w:t>Stato</w:t>
        </w:r>
      </w:hyperlink>
      <w:hyperlink r:id="rId9" w:history="1">
        <w:r w:rsidR="008F5643" w:rsidRPr="008F5643">
          <w:rPr>
            <w:rFonts w:ascii="Times New Roman" w:eastAsia="Times New Roman" w:hAnsi="Times New Roman" w:cs="Times New Roman"/>
            <w:color w:val="0000FF"/>
            <w:sz w:val="24"/>
            <w:szCs w:val="24"/>
            <w:u w:val="single"/>
            <w:lang w:eastAsia="it-IT"/>
          </w:rPr>
          <w:t>CGA</w:t>
        </w:r>
        <w:proofErr w:type="spellEnd"/>
        <w:r w:rsidR="008F5643" w:rsidRPr="008F5643">
          <w:rPr>
            <w:rFonts w:ascii="Times New Roman" w:eastAsia="Times New Roman" w:hAnsi="Times New Roman" w:cs="Times New Roman"/>
            <w:color w:val="0000FF"/>
            <w:sz w:val="24"/>
            <w:szCs w:val="24"/>
            <w:u w:val="single"/>
            <w:lang w:eastAsia="it-IT"/>
          </w:rPr>
          <w:t xml:space="preserve"> </w:t>
        </w:r>
        <w:proofErr w:type="spellStart"/>
        <w:r w:rsidR="008F5643" w:rsidRPr="008F5643">
          <w:rPr>
            <w:rFonts w:ascii="Times New Roman" w:eastAsia="Times New Roman" w:hAnsi="Times New Roman" w:cs="Times New Roman"/>
            <w:color w:val="0000FF"/>
            <w:sz w:val="24"/>
            <w:szCs w:val="24"/>
            <w:u w:val="single"/>
            <w:lang w:eastAsia="it-IT"/>
          </w:rPr>
          <w:t>Sicilia</w:t>
        </w:r>
      </w:hyperlink>
      <w:hyperlink r:id="rId10" w:history="1">
        <w:r w:rsidR="008F5643" w:rsidRPr="008F5643">
          <w:rPr>
            <w:rFonts w:ascii="Times New Roman" w:eastAsia="Times New Roman" w:hAnsi="Times New Roman" w:cs="Times New Roman"/>
            <w:color w:val="0000FF"/>
            <w:sz w:val="24"/>
            <w:szCs w:val="24"/>
            <w:u w:val="single"/>
            <w:lang w:eastAsia="it-IT"/>
          </w:rPr>
          <w:t>TAR</w:t>
        </w:r>
        <w:proofErr w:type="spellEnd"/>
      </w:hyperlink>
    </w:p>
    <w:p w:rsidR="008F5643" w:rsidRPr="008F5643" w:rsidRDefault="008F5643" w:rsidP="008F5643">
      <w:pPr>
        <w:suppressAutoHyphens w:val="0"/>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8F5643">
        <w:rPr>
          <w:rFonts w:ascii="Times New Roman" w:eastAsia="Times New Roman" w:hAnsi="Times New Roman" w:cs="Times New Roman"/>
          <w:b/>
          <w:bCs/>
          <w:sz w:val="27"/>
          <w:szCs w:val="27"/>
          <w:lang w:eastAsia="it-IT"/>
        </w:rPr>
        <w:lastRenderedPageBreak/>
        <w:t>Amministrazione trasparente</w:t>
      </w:r>
    </w:p>
    <w:p w:rsidR="008F5643" w:rsidRPr="008F5643" w:rsidRDefault="008600E5" w:rsidP="008F5643">
      <w:pPr>
        <w:suppressAutoHyphens w:val="0"/>
        <w:spacing w:after="0" w:line="240" w:lineRule="auto"/>
        <w:rPr>
          <w:rFonts w:ascii="Times New Roman" w:eastAsia="Times New Roman" w:hAnsi="Times New Roman" w:cs="Times New Roman"/>
          <w:sz w:val="24"/>
          <w:szCs w:val="24"/>
          <w:lang w:eastAsia="it-IT"/>
        </w:rPr>
      </w:pPr>
      <w:hyperlink r:id="rId11" w:anchor="/transparencyTree/" w:history="1">
        <w:r w:rsidR="008F5643" w:rsidRPr="008F5643">
          <w:rPr>
            <w:rFonts w:ascii="Times New Roman" w:eastAsia="Times New Roman" w:hAnsi="Times New Roman" w:cs="Times New Roman"/>
            <w:color w:val="0000FF"/>
            <w:sz w:val="24"/>
            <w:szCs w:val="24"/>
            <w:u w:val="single"/>
            <w:lang w:eastAsia="it-IT"/>
          </w:rPr>
          <w:t>Accedi</w:t>
        </w:r>
      </w:hyperlink>
    </w:p>
    <w:p w:rsidR="008F5643" w:rsidRPr="008F5643" w:rsidRDefault="008F5643" w:rsidP="008F5643">
      <w:pPr>
        <w:suppressAutoHyphens w:val="0"/>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8F5643">
        <w:rPr>
          <w:rFonts w:ascii="Times New Roman" w:eastAsia="Times New Roman" w:hAnsi="Times New Roman" w:cs="Times New Roman"/>
          <w:b/>
          <w:bCs/>
          <w:sz w:val="27"/>
          <w:szCs w:val="27"/>
          <w:lang w:eastAsia="it-IT"/>
        </w:rPr>
        <w:t>Carta dei Servizi</w:t>
      </w:r>
    </w:p>
    <w:p w:rsidR="008F5643" w:rsidRPr="008F5643" w:rsidRDefault="008600E5" w:rsidP="008F5643">
      <w:pPr>
        <w:suppressAutoHyphens w:val="0"/>
        <w:spacing w:after="0" w:line="240" w:lineRule="auto"/>
        <w:rPr>
          <w:rFonts w:ascii="Times New Roman" w:eastAsia="Times New Roman" w:hAnsi="Times New Roman" w:cs="Times New Roman"/>
          <w:sz w:val="24"/>
          <w:szCs w:val="24"/>
          <w:lang w:eastAsia="it-IT"/>
        </w:rPr>
      </w:pPr>
      <w:hyperlink r:id="rId12" w:history="1">
        <w:r w:rsidR="008F5643" w:rsidRPr="008F5643">
          <w:rPr>
            <w:rFonts w:ascii="Times New Roman" w:eastAsia="Times New Roman" w:hAnsi="Times New Roman" w:cs="Times New Roman"/>
            <w:color w:val="0000FF"/>
            <w:sz w:val="24"/>
            <w:szCs w:val="24"/>
            <w:u w:val="single"/>
            <w:lang w:eastAsia="it-IT"/>
          </w:rPr>
          <w:t xml:space="preserve">Consiglio di </w:t>
        </w:r>
        <w:proofErr w:type="spellStart"/>
        <w:r w:rsidR="008F5643" w:rsidRPr="008F5643">
          <w:rPr>
            <w:rFonts w:ascii="Times New Roman" w:eastAsia="Times New Roman" w:hAnsi="Times New Roman" w:cs="Times New Roman"/>
            <w:color w:val="0000FF"/>
            <w:sz w:val="24"/>
            <w:szCs w:val="24"/>
            <w:u w:val="single"/>
            <w:lang w:eastAsia="it-IT"/>
          </w:rPr>
          <w:t>Stato</w:t>
        </w:r>
      </w:hyperlink>
      <w:hyperlink r:id="rId13" w:history="1">
        <w:r w:rsidR="008F5643" w:rsidRPr="008F5643">
          <w:rPr>
            <w:rFonts w:ascii="Times New Roman" w:eastAsia="Times New Roman" w:hAnsi="Times New Roman" w:cs="Times New Roman"/>
            <w:color w:val="0000FF"/>
            <w:sz w:val="24"/>
            <w:szCs w:val="24"/>
            <w:u w:val="single"/>
            <w:lang w:eastAsia="it-IT"/>
          </w:rPr>
          <w:t>CGA</w:t>
        </w:r>
        <w:proofErr w:type="spellEnd"/>
        <w:r w:rsidR="008F5643" w:rsidRPr="008F5643">
          <w:rPr>
            <w:rFonts w:ascii="Times New Roman" w:eastAsia="Times New Roman" w:hAnsi="Times New Roman" w:cs="Times New Roman"/>
            <w:color w:val="0000FF"/>
            <w:sz w:val="24"/>
            <w:szCs w:val="24"/>
            <w:u w:val="single"/>
            <w:lang w:eastAsia="it-IT"/>
          </w:rPr>
          <w:t xml:space="preserve"> </w:t>
        </w:r>
        <w:proofErr w:type="spellStart"/>
        <w:r w:rsidR="008F5643" w:rsidRPr="008F5643">
          <w:rPr>
            <w:rFonts w:ascii="Times New Roman" w:eastAsia="Times New Roman" w:hAnsi="Times New Roman" w:cs="Times New Roman"/>
            <w:color w:val="0000FF"/>
            <w:sz w:val="24"/>
            <w:szCs w:val="24"/>
            <w:u w:val="single"/>
            <w:lang w:eastAsia="it-IT"/>
          </w:rPr>
          <w:t>Sicilia</w:t>
        </w:r>
      </w:hyperlink>
      <w:hyperlink r:id="rId14" w:history="1">
        <w:r w:rsidR="008F5643" w:rsidRPr="008F5643">
          <w:rPr>
            <w:rFonts w:ascii="Times New Roman" w:eastAsia="Times New Roman" w:hAnsi="Times New Roman" w:cs="Times New Roman"/>
            <w:color w:val="0000FF"/>
            <w:sz w:val="24"/>
            <w:szCs w:val="24"/>
            <w:u w:val="single"/>
            <w:lang w:eastAsia="it-IT"/>
          </w:rPr>
          <w:t>TAR</w:t>
        </w:r>
        <w:proofErr w:type="spellEnd"/>
      </w:hyperlink>
    </w:p>
    <w:p w:rsidR="008F5643" w:rsidRPr="008F5643" w:rsidRDefault="008F5643" w:rsidP="008F5643">
      <w:pPr>
        <w:suppressAutoHyphens w:val="0"/>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8F5643">
        <w:rPr>
          <w:rFonts w:ascii="Times New Roman" w:eastAsia="Times New Roman" w:hAnsi="Times New Roman" w:cs="Times New Roman"/>
          <w:b/>
          <w:bCs/>
          <w:sz w:val="27"/>
          <w:szCs w:val="27"/>
          <w:lang w:eastAsia="it-IT"/>
        </w:rPr>
        <w:t>Seguici su:</w:t>
      </w:r>
    </w:p>
    <w:p w:rsidR="008F5643" w:rsidRPr="008F5643" w:rsidRDefault="008600E5" w:rsidP="008F5643">
      <w:pPr>
        <w:suppressAutoHyphens w:val="0"/>
        <w:spacing w:after="0" w:line="240" w:lineRule="auto"/>
        <w:rPr>
          <w:rFonts w:ascii="Times New Roman" w:eastAsia="Times New Roman" w:hAnsi="Times New Roman" w:cs="Times New Roman"/>
          <w:sz w:val="24"/>
          <w:szCs w:val="24"/>
          <w:lang w:eastAsia="it-IT"/>
        </w:rPr>
      </w:pPr>
      <w:hyperlink r:id="rId15" w:tgtFrame="_blank" w:history="1">
        <w:proofErr w:type="spellStart"/>
        <w:r w:rsidR="008F5643" w:rsidRPr="008F5643">
          <w:rPr>
            <w:rFonts w:ascii="Times New Roman" w:eastAsia="Times New Roman" w:hAnsi="Times New Roman" w:cs="Times New Roman"/>
            <w:color w:val="0000FF"/>
            <w:sz w:val="24"/>
            <w:szCs w:val="24"/>
            <w:u w:val="single"/>
            <w:lang w:eastAsia="it-IT"/>
          </w:rPr>
          <w:t>YouTube</w:t>
        </w:r>
        <w:proofErr w:type="spellEnd"/>
      </w:hyperlink>
    </w:p>
    <w:p w:rsidR="008F5643" w:rsidRPr="008F5643" w:rsidRDefault="008F5643" w:rsidP="008F5643">
      <w:pPr>
        <w:suppressAutoHyphens w:val="0"/>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8F5643">
        <w:rPr>
          <w:rFonts w:ascii="Times New Roman" w:eastAsia="Times New Roman" w:hAnsi="Times New Roman" w:cs="Times New Roman"/>
          <w:b/>
          <w:bCs/>
          <w:sz w:val="27"/>
          <w:szCs w:val="27"/>
          <w:lang w:eastAsia="it-IT"/>
        </w:rPr>
        <w:t>Contatti</w:t>
      </w:r>
    </w:p>
    <w:p w:rsidR="008F5643" w:rsidRPr="008F5643" w:rsidRDefault="008600E5" w:rsidP="008F5643">
      <w:pPr>
        <w:suppressAutoHyphens w:val="0"/>
        <w:spacing w:after="0" w:line="240" w:lineRule="auto"/>
        <w:rPr>
          <w:rFonts w:ascii="Times New Roman" w:eastAsia="Times New Roman" w:hAnsi="Times New Roman" w:cs="Times New Roman"/>
          <w:sz w:val="24"/>
          <w:szCs w:val="24"/>
          <w:lang w:eastAsia="it-IT"/>
        </w:rPr>
      </w:pPr>
      <w:hyperlink r:id="rId16" w:history="1">
        <w:r w:rsidR="008F5643" w:rsidRPr="008F5643">
          <w:rPr>
            <w:rFonts w:ascii="Times New Roman" w:eastAsia="Times New Roman" w:hAnsi="Times New Roman" w:cs="Times New Roman"/>
            <w:color w:val="0000FF"/>
            <w:sz w:val="24"/>
            <w:szCs w:val="24"/>
            <w:u w:val="single"/>
            <w:lang w:eastAsia="it-IT"/>
          </w:rPr>
          <w:t xml:space="preserve">Consiglio di </w:t>
        </w:r>
        <w:proofErr w:type="spellStart"/>
        <w:r w:rsidR="008F5643" w:rsidRPr="008F5643">
          <w:rPr>
            <w:rFonts w:ascii="Times New Roman" w:eastAsia="Times New Roman" w:hAnsi="Times New Roman" w:cs="Times New Roman"/>
            <w:color w:val="0000FF"/>
            <w:sz w:val="24"/>
            <w:szCs w:val="24"/>
            <w:u w:val="single"/>
            <w:lang w:eastAsia="it-IT"/>
          </w:rPr>
          <w:t>Stato</w:t>
        </w:r>
      </w:hyperlink>
      <w:hyperlink r:id="rId17" w:history="1">
        <w:r w:rsidR="008F5643" w:rsidRPr="008F5643">
          <w:rPr>
            <w:rFonts w:ascii="Times New Roman" w:eastAsia="Times New Roman" w:hAnsi="Times New Roman" w:cs="Times New Roman"/>
            <w:color w:val="0000FF"/>
            <w:sz w:val="24"/>
            <w:szCs w:val="24"/>
            <w:u w:val="single"/>
            <w:lang w:eastAsia="it-IT"/>
          </w:rPr>
          <w:t>CGA</w:t>
        </w:r>
        <w:proofErr w:type="spellEnd"/>
        <w:r w:rsidR="008F5643" w:rsidRPr="008F5643">
          <w:rPr>
            <w:rFonts w:ascii="Times New Roman" w:eastAsia="Times New Roman" w:hAnsi="Times New Roman" w:cs="Times New Roman"/>
            <w:color w:val="0000FF"/>
            <w:sz w:val="24"/>
            <w:szCs w:val="24"/>
            <w:u w:val="single"/>
            <w:lang w:eastAsia="it-IT"/>
          </w:rPr>
          <w:t xml:space="preserve"> </w:t>
        </w:r>
        <w:proofErr w:type="spellStart"/>
        <w:r w:rsidR="008F5643" w:rsidRPr="008F5643">
          <w:rPr>
            <w:rFonts w:ascii="Times New Roman" w:eastAsia="Times New Roman" w:hAnsi="Times New Roman" w:cs="Times New Roman"/>
            <w:color w:val="0000FF"/>
            <w:sz w:val="24"/>
            <w:szCs w:val="24"/>
            <w:u w:val="single"/>
            <w:lang w:eastAsia="it-IT"/>
          </w:rPr>
          <w:t>Sicilia</w:t>
        </w:r>
      </w:hyperlink>
      <w:hyperlink r:id="rId18" w:history="1">
        <w:r w:rsidR="008F5643" w:rsidRPr="008F5643">
          <w:rPr>
            <w:rFonts w:ascii="Times New Roman" w:eastAsia="Times New Roman" w:hAnsi="Times New Roman" w:cs="Times New Roman"/>
            <w:color w:val="0000FF"/>
            <w:sz w:val="24"/>
            <w:szCs w:val="24"/>
            <w:u w:val="single"/>
            <w:lang w:eastAsia="it-IT"/>
          </w:rPr>
          <w:t>TAR</w:t>
        </w:r>
        <w:proofErr w:type="spellEnd"/>
      </w:hyperlink>
    </w:p>
    <w:p w:rsidR="008F5643" w:rsidRPr="008F5643" w:rsidRDefault="008600E5" w:rsidP="008F5643">
      <w:pPr>
        <w:numPr>
          <w:ilvl w:val="0"/>
          <w:numId w:val="1"/>
        </w:numPr>
        <w:suppressAutoHyphens w:val="0"/>
        <w:spacing w:before="100" w:beforeAutospacing="1" w:after="100" w:afterAutospacing="1" w:line="240" w:lineRule="auto"/>
        <w:rPr>
          <w:rFonts w:ascii="Times New Roman" w:eastAsia="Times New Roman" w:hAnsi="Times New Roman" w:cs="Times New Roman"/>
          <w:sz w:val="24"/>
          <w:szCs w:val="24"/>
          <w:lang w:eastAsia="it-IT"/>
        </w:rPr>
      </w:pPr>
      <w:hyperlink r:id="rId19" w:history="1">
        <w:r w:rsidR="008F5643" w:rsidRPr="008F5643">
          <w:rPr>
            <w:rFonts w:ascii="Times New Roman" w:eastAsia="Times New Roman" w:hAnsi="Times New Roman" w:cs="Times New Roman"/>
            <w:color w:val="0000FF"/>
            <w:sz w:val="24"/>
            <w:szCs w:val="24"/>
            <w:u w:val="single"/>
            <w:lang w:eastAsia="it-IT"/>
          </w:rPr>
          <w:t>Mappa del sito</w:t>
        </w:r>
      </w:hyperlink>
    </w:p>
    <w:p w:rsidR="008F5643" w:rsidRPr="008F5643" w:rsidRDefault="008600E5" w:rsidP="008F5643">
      <w:pPr>
        <w:numPr>
          <w:ilvl w:val="0"/>
          <w:numId w:val="1"/>
        </w:numPr>
        <w:suppressAutoHyphens w:val="0"/>
        <w:spacing w:before="100" w:beforeAutospacing="1" w:after="100" w:afterAutospacing="1" w:line="240" w:lineRule="auto"/>
        <w:rPr>
          <w:rFonts w:ascii="Times New Roman" w:eastAsia="Times New Roman" w:hAnsi="Times New Roman" w:cs="Times New Roman"/>
          <w:sz w:val="24"/>
          <w:szCs w:val="24"/>
          <w:lang w:eastAsia="it-IT"/>
        </w:rPr>
      </w:pPr>
      <w:hyperlink r:id="rId20" w:history="1">
        <w:r w:rsidR="008F5643" w:rsidRPr="008F5643">
          <w:rPr>
            <w:rFonts w:ascii="Times New Roman" w:eastAsia="Times New Roman" w:hAnsi="Times New Roman" w:cs="Times New Roman"/>
            <w:color w:val="0000FF"/>
            <w:sz w:val="24"/>
            <w:szCs w:val="24"/>
            <w:u w:val="single"/>
            <w:lang w:eastAsia="it-IT"/>
          </w:rPr>
          <w:t>Guida al sito</w:t>
        </w:r>
      </w:hyperlink>
    </w:p>
    <w:p w:rsidR="008F5643" w:rsidRPr="008F5643" w:rsidRDefault="008600E5" w:rsidP="008F5643">
      <w:pPr>
        <w:numPr>
          <w:ilvl w:val="0"/>
          <w:numId w:val="1"/>
        </w:numPr>
        <w:suppressAutoHyphens w:val="0"/>
        <w:spacing w:before="100" w:beforeAutospacing="1" w:after="100" w:afterAutospacing="1" w:line="240" w:lineRule="auto"/>
        <w:rPr>
          <w:rFonts w:ascii="Times New Roman" w:eastAsia="Times New Roman" w:hAnsi="Times New Roman" w:cs="Times New Roman"/>
          <w:sz w:val="24"/>
          <w:szCs w:val="24"/>
          <w:lang w:eastAsia="it-IT"/>
        </w:rPr>
      </w:pPr>
      <w:hyperlink r:id="rId21" w:history="1">
        <w:r w:rsidR="008F5643" w:rsidRPr="008F5643">
          <w:rPr>
            <w:rFonts w:ascii="Times New Roman" w:eastAsia="Times New Roman" w:hAnsi="Times New Roman" w:cs="Times New Roman"/>
            <w:color w:val="0000FF"/>
            <w:sz w:val="24"/>
            <w:szCs w:val="24"/>
            <w:u w:val="single"/>
            <w:lang w:eastAsia="it-IT"/>
          </w:rPr>
          <w:t>Accessibilità</w:t>
        </w:r>
      </w:hyperlink>
    </w:p>
    <w:p w:rsidR="008F5643" w:rsidRPr="008F5643" w:rsidRDefault="008600E5" w:rsidP="008F5643">
      <w:pPr>
        <w:numPr>
          <w:ilvl w:val="0"/>
          <w:numId w:val="1"/>
        </w:numPr>
        <w:suppressAutoHyphens w:val="0"/>
        <w:spacing w:before="100" w:beforeAutospacing="1" w:after="100" w:afterAutospacing="1" w:line="240" w:lineRule="auto"/>
        <w:rPr>
          <w:rFonts w:ascii="Times New Roman" w:eastAsia="Times New Roman" w:hAnsi="Times New Roman" w:cs="Times New Roman"/>
          <w:sz w:val="24"/>
          <w:szCs w:val="24"/>
          <w:lang w:eastAsia="it-IT"/>
        </w:rPr>
      </w:pPr>
      <w:hyperlink r:id="rId22" w:history="1">
        <w:r w:rsidR="008F5643" w:rsidRPr="008F5643">
          <w:rPr>
            <w:rFonts w:ascii="Times New Roman" w:eastAsia="Times New Roman" w:hAnsi="Times New Roman" w:cs="Times New Roman"/>
            <w:color w:val="0000FF"/>
            <w:sz w:val="24"/>
            <w:szCs w:val="24"/>
            <w:u w:val="single"/>
            <w:lang w:eastAsia="it-IT"/>
          </w:rPr>
          <w:t>Condizioni di utilizzo</w:t>
        </w:r>
      </w:hyperlink>
    </w:p>
    <w:p w:rsidR="008F5643" w:rsidRPr="008F5643" w:rsidRDefault="008600E5" w:rsidP="008F5643">
      <w:pPr>
        <w:numPr>
          <w:ilvl w:val="0"/>
          <w:numId w:val="1"/>
        </w:numPr>
        <w:suppressAutoHyphens w:val="0"/>
        <w:spacing w:before="100" w:beforeAutospacing="1" w:after="100" w:afterAutospacing="1" w:line="240" w:lineRule="auto"/>
        <w:rPr>
          <w:rFonts w:ascii="Times New Roman" w:eastAsia="Times New Roman" w:hAnsi="Times New Roman" w:cs="Times New Roman"/>
          <w:sz w:val="24"/>
          <w:szCs w:val="24"/>
          <w:lang w:eastAsia="it-IT"/>
        </w:rPr>
      </w:pPr>
      <w:hyperlink r:id="rId23" w:history="1">
        <w:r w:rsidR="008F5643" w:rsidRPr="008F5643">
          <w:rPr>
            <w:rFonts w:ascii="Times New Roman" w:eastAsia="Times New Roman" w:hAnsi="Times New Roman" w:cs="Times New Roman"/>
            <w:color w:val="0000FF"/>
            <w:sz w:val="24"/>
            <w:szCs w:val="24"/>
            <w:u w:val="single"/>
            <w:lang w:eastAsia="it-IT"/>
          </w:rPr>
          <w:t>Privacy</w:t>
        </w:r>
      </w:hyperlink>
    </w:p>
    <w:p w:rsidR="008F5643" w:rsidRPr="008F5643" w:rsidRDefault="008600E5" w:rsidP="008F5643">
      <w:pPr>
        <w:numPr>
          <w:ilvl w:val="0"/>
          <w:numId w:val="1"/>
        </w:numPr>
        <w:suppressAutoHyphens w:val="0"/>
        <w:spacing w:before="100" w:beforeAutospacing="1" w:after="100" w:afterAutospacing="1" w:line="240" w:lineRule="auto"/>
        <w:rPr>
          <w:rFonts w:ascii="Times New Roman" w:eastAsia="Times New Roman" w:hAnsi="Times New Roman" w:cs="Times New Roman"/>
          <w:sz w:val="24"/>
          <w:szCs w:val="24"/>
          <w:lang w:eastAsia="it-IT"/>
        </w:rPr>
      </w:pPr>
      <w:hyperlink r:id="rId24" w:history="1">
        <w:r w:rsidR="008F5643" w:rsidRPr="008F5643">
          <w:rPr>
            <w:rFonts w:ascii="Times New Roman" w:eastAsia="Times New Roman" w:hAnsi="Times New Roman" w:cs="Times New Roman"/>
            <w:color w:val="0000FF"/>
            <w:sz w:val="24"/>
            <w:szCs w:val="24"/>
            <w:u w:val="single"/>
            <w:lang w:eastAsia="it-IT"/>
          </w:rPr>
          <w:t>Regole di accesso</w:t>
        </w:r>
      </w:hyperlink>
    </w:p>
    <w:p w:rsidR="008F5643" w:rsidRPr="008F5643" w:rsidRDefault="008600E5" w:rsidP="008F5643">
      <w:pPr>
        <w:numPr>
          <w:ilvl w:val="0"/>
          <w:numId w:val="1"/>
        </w:numPr>
        <w:suppressAutoHyphens w:val="0"/>
        <w:spacing w:before="100" w:beforeAutospacing="1" w:after="100" w:afterAutospacing="1" w:line="240" w:lineRule="auto"/>
        <w:rPr>
          <w:rFonts w:ascii="Times New Roman" w:eastAsia="Times New Roman" w:hAnsi="Times New Roman" w:cs="Times New Roman"/>
          <w:sz w:val="24"/>
          <w:szCs w:val="24"/>
          <w:lang w:eastAsia="it-IT"/>
        </w:rPr>
      </w:pPr>
      <w:hyperlink r:id="rId25" w:history="1">
        <w:proofErr w:type="spellStart"/>
        <w:r w:rsidR="008F5643" w:rsidRPr="008F5643">
          <w:rPr>
            <w:rFonts w:ascii="Times New Roman" w:eastAsia="Times New Roman" w:hAnsi="Times New Roman" w:cs="Times New Roman"/>
            <w:color w:val="0000FF"/>
            <w:sz w:val="24"/>
            <w:szCs w:val="24"/>
            <w:u w:val="single"/>
            <w:lang w:eastAsia="it-IT"/>
          </w:rPr>
          <w:t>Webmail</w:t>
        </w:r>
        <w:proofErr w:type="spellEnd"/>
      </w:hyperlink>
    </w:p>
    <w:p w:rsidR="00846B1B" w:rsidRDefault="00846B1B" w:rsidP="008F5643">
      <w:pPr>
        <w:jc w:val="right"/>
      </w:pPr>
    </w:p>
    <w:sectPr w:rsidR="00846B1B">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93AF8"/>
    <w:multiLevelType w:val="multilevel"/>
    <w:tmpl w:val="DD9AE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B1B"/>
    <w:rsid w:val="00151FCE"/>
    <w:rsid w:val="0020316E"/>
    <w:rsid w:val="00504F7B"/>
    <w:rsid w:val="00846B1B"/>
    <w:rsid w:val="008600E5"/>
    <w:rsid w:val="008C3D58"/>
    <w:rsid w:val="008F5643"/>
    <w:rsid w:val="00A2604A"/>
    <w:rsid w:val="00EE46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spacing w:after="200" w:line="276" w:lineRule="auto"/>
    </w:pPr>
    <w:rPr>
      <w:rFonts w:ascii="Calibri" w:eastAsia="SimSun" w:hAnsi="Calibri" w:cs="Calibri"/>
      <w:lang w:eastAsia="en-US"/>
    </w:rPr>
  </w:style>
  <w:style w:type="paragraph" w:styleId="Titolo2">
    <w:name w:val="heading 2"/>
    <w:basedOn w:val="Normale"/>
    <w:link w:val="Titolo2Carattere"/>
    <w:uiPriority w:val="9"/>
    <w:qFormat/>
    <w:rsid w:val="008F5643"/>
    <w:pPr>
      <w:suppressAutoHyphens w:val="0"/>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8F5643"/>
    <w:pPr>
      <w:suppressAutoHyphens w:val="0"/>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deltesto"/>
    <w:pPr>
      <w:keepNext/>
      <w:spacing w:before="240" w:after="120"/>
    </w:pPr>
    <w:rPr>
      <w:rFonts w:ascii="Arial" w:eastAsia="Microsoft YaHei" w:hAnsi="Arial" w:cs="Mangal"/>
      <w:sz w:val="28"/>
      <w:szCs w:val="28"/>
    </w:rPr>
  </w:style>
  <w:style w:type="paragraph" w:customStyle="1" w:styleId="Corpodeltesto">
    <w:name w:val="Corpo del testo"/>
    <w:basedOn w:val="Normale"/>
    <w:pPr>
      <w:spacing w:after="120"/>
    </w:pPr>
  </w:style>
  <w:style w:type="paragraph" w:styleId="Elenco">
    <w:name w:val="List"/>
    <w:basedOn w:val="Corpodeltesto"/>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character" w:customStyle="1" w:styleId="Titolo2Carattere">
    <w:name w:val="Titolo 2 Carattere"/>
    <w:basedOn w:val="Carpredefinitoparagrafo"/>
    <w:link w:val="Titolo2"/>
    <w:uiPriority w:val="9"/>
    <w:rsid w:val="008F5643"/>
    <w:rPr>
      <w:rFonts w:ascii="Times New Roman" w:eastAsia="Times New Roman" w:hAnsi="Times New Roman" w:cs="Times New Roman"/>
      <w:b/>
      <w:bCs/>
      <w:sz w:val="36"/>
      <w:szCs w:val="36"/>
    </w:rPr>
  </w:style>
  <w:style w:type="character" w:customStyle="1" w:styleId="Titolo3Carattere">
    <w:name w:val="Titolo 3 Carattere"/>
    <w:basedOn w:val="Carpredefinitoparagrafo"/>
    <w:link w:val="Titolo3"/>
    <w:uiPriority w:val="9"/>
    <w:rsid w:val="008F5643"/>
    <w:rPr>
      <w:rFonts w:ascii="Times New Roman" w:eastAsia="Times New Roman" w:hAnsi="Times New Roman" w:cs="Times New Roman"/>
      <w:b/>
      <w:bCs/>
      <w:sz w:val="27"/>
      <w:szCs w:val="27"/>
    </w:rPr>
  </w:style>
  <w:style w:type="paragraph" w:customStyle="1" w:styleId="registri">
    <w:name w:val="registri"/>
    <w:basedOn w:val="Normale"/>
    <w:rsid w:val="008F5643"/>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epubblica">
    <w:name w:val="repubblica"/>
    <w:basedOn w:val="Normale"/>
    <w:rsid w:val="008F5643"/>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nnome">
    <w:name w:val="innome"/>
    <w:basedOn w:val="Normale"/>
    <w:rsid w:val="008F5643"/>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zione">
    <w:name w:val="sezione"/>
    <w:basedOn w:val="Normale"/>
    <w:rsid w:val="008F5643"/>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abula">
    <w:name w:val="tabula"/>
    <w:basedOn w:val="Normale"/>
    <w:rsid w:val="008F5643"/>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polo">
    <w:name w:val="popolo"/>
    <w:basedOn w:val="Normale"/>
    <w:rsid w:val="008F5643"/>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ntro">
    <w:name w:val="contro"/>
    <w:basedOn w:val="Normale"/>
    <w:rsid w:val="008F5643"/>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atto">
    <w:name w:val="fatto"/>
    <w:basedOn w:val="Normale"/>
    <w:rsid w:val="008F5643"/>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8F5643"/>
    <w:rPr>
      <w:color w:val="0000FF"/>
      <w:u w:val="single"/>
    </w:rPr>
  </w:style>
  <w:style w:type="paragraph" w:styleId="Testofumetto">
    <w:name w:val="Balloon Text"/>
    <w:basedOn w:val="Normale"/>
    <w:link w:val="TestofumettoCarattere"/>
    <w:uiPriority w:val="99"/>
    <w:semiHidden/>
    <w:unhideWhenUsed/>
    <w:rsid w:val="008C3D5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3D58"/>
    <w:rPr>
      <w:rFonts w:ascii="Tahoma" w:eastAsia="SimSu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spacing w:after="200" w:line="276" w:lineRule="auto"/>
    </w:pPr>
    <w:rPr>
      <w:rFonts w:ascii="Calibri" w:eastAsia="SimSun" w:hAnsi="Calibri" w:cs="Calibri"/>
      <w:lang w:eastAsia="en-US"/>
    </w:rPr>
  </w:style>
  <w:style w:type="paragraph" w:styleId="Titolo2">
    <w:name w:val="heading 2"/>
    <w:basedOn w:val="Normale"/>
    <w:link w:val="Titolo2Carattere"/>
    <w:uiPriority w:val="9"/>
    <w:qFormat/>
    <w:rsid w:val="008F5643"/>
    <w:pPr>
      <w:suppressAutoHyphens w:val="0"/>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8F5643"/>
    <w:pPr>
      <w:suppressAutoHyphens w:val="0"/>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deltesto"/>
    <w:pPr>
      <w:keepNext/>
      <w:spacing w:before="240" w:after="120"/>
    </w:pPr>
    <w:rPr>
      <w:rFonts w:ascii="Arial" w:eastAsia="Microsoft YaHei" w:hAnsi="Arial" w:cs="Mangal"/>
      <w:sz w:val="28"/>
      <w:szCs w:val="28"/>
    </w:rPr>
  </w:style>
  <w:style w:type="paragraph" w:customStyle="1" w:styleId="Corpodeltesto">
    <w:name w:val="Corpo del testo"/>
    <w:basedOn w:val="Normale"/>
    <w:pPr>
      <w:spacing w:after="120"/>
    </w:pPr>
  </w:style>
  <w:style w:type="paragraph" w:styleId="Elenco">
    <w:name w:val="List"/>
    <w:basedOn w:val="Corpodeltesto"/>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character" w:customStyle="1" w:styleId="Titolo2Carattere">
    <w:name w:val="Titolo 2 Carattere"/>
    <w:basedOn w:val="Carpredefinitoparagrafo"/>
    <w:link w:val="Titolo2"/>
    <w:uiPriority w:val="9"/>
    <w:rsid w:val="008F5643"/>
    <w:rPr>
      <w:rFonts w:ascii="Times New Roman" w:eastAsia="Times New Roman" w:hAnsi="Times New Roman" w:cs="Times New Roman"/>
      <w:b/>
      <w:bCs/>
      <w:sz w:val="36"/>
      <w:szCs w:val="36"/>
    </w:rPr>
  </w:style>
  <w:style w:type="character" w:customStyle="1" w:styleId="Titolo3Carattere">
    <w:name w:val="Titolo 3 Carattere"/>
    <w:basedOn w:val="Carpredefinitoparagrafo"/>
    <w:link w:val="Titolo3"/>
    <w:uiPriority w:val="9"/>
    <w:rsid w:val="008F5643"/>
    <w:rPr>
      <w:rFonts w:ascii="Times New Roman" w:eastAsia="Times New Roman" w:hAnsi="Times New Roman" w:cs="Times New Roman"/>
      <w:b/>
      <w:bCs/>
      <w:sz w:val="27"/>
      <w:szCs w:val="27"/>
    </w:rPr>
  </w:style>
  <w:style w:type="paragraph" w:customStyle="1" w:styleId="registri">
    <w:name w:val="registri"/>
    <w:basedOn w:val="Normale"/>
    <w:rsid w:val="008F5643"/>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epubblica">
    <w:name w:val="repubblica"/>
    <w:basedOn w:val="Normale"/>
    <w:rsid w:val="008F5643"/>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nnome">
    <w:name w:val="innome"/>
    <w:basedOn w:val="Normale"/>
    <w:rsid w:val="008F5643"/>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zione">
    <w:name w:val="sezione"/>
    <w:basedOn w:val="Normale"/>
    <w:rsid w:val="008F5643"/>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abula">
    <w:name w:val="tabula"/>
    <w:basedOn w:val="Normale"/>
    <w:rsid w:val="008F5643"/>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polo">
    <w:name w:val="popolo"/>
    <w:basedOn w:val="Normale"/>
    <w:rsid w:val="008F5643"/>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ntro">
    <w:name w:val="contro"/>
    <w:basedOn w:val="Normale"/>
    <w:rsid w:val="008F5643"/>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atto">
    <w:name w:val="fatto"/>
    <w:basedOn w:val="Normale"/>
    <w:rsid w:val="008F5643"/>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8F5643"/>
    <w:rPr>
      <w:color w:val="0000FF"/>
      <w:u w:val="single"/>
    </w:rPr>
  </w:style>
  <w:style w:type="paragraph" w:styleId="Testofumetto">
    <w:name w:val="Balloon Text"/>
    <w:basedOn w:val="Normale"/>
    <w:link w:val="TestofumettoCarattere"/>
    <w:uiPriority w:val="99"/>
    <w:semiHidden/>
    <w:unhideWhenUsed/>
    <w:rsid w:val="008C3D5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3D58"/>
    <w:rPr>
      <w:rFonts w:ascii="Tahoma" w:eastAsia="SimSu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637315">
      <w:bodyDiv w:val="1"/>
      <w:marLeft w:val="0"/>
      <w:marRight w:val="0"/>
      <w:marTop w:val="0"/>
      <w:marBottom w:val="0"/>
      <w:divBdr>
        <w:top w:val="none" w:sz="0" w:space="0" w:color="auto"/>
        <w:left w:val="none" w:sz="0" w:space="0" w:color="auto"/>
        <w:bottom w:val="none" w:sz="0" w:space="0" w:color="auto"/>
        <w:right w:val="none" w:sz="0" w:space="0" w:color="auto"/>
      </w:divBdr>
      <w:divsChild>
        <w:div w:id="144786813">
          <w:marLeft w:val="0"/>
          <w:marRight w:val="0"/>
          <w:marTop w:val="0"/>
          <w:marBottom w:val="0"/>
          <w:divBdr>
            <w:top w:val="none" w:sz="0" w:space="0" w:color="auto"/>
            <w:left w:val="none" w:sz="0" w:space="0" w:color="auto"/>
            <w:bottom w:val="none" w:sz="0" w:space="0" w:color="auto"/>
            <w:right w:val="none" w:sz="0" w:space="0" w:color="auto"/>
          </w:divBdr>
        </w:div>
        <w:div w:id="2117166751">
          <w:marLeft w:val="0"/>
          <w:marRight w:val="0"/>
          <w:marTop w:val="0"/>
          <w:marBottom w:val="0"/>
          <w:divBdr>
            <w:top w:val="none" w:sz="0" w:space="0" w:color="auto"/>
            <w:left w:val="none" w:sz="0" w:space="0" w:color="auto"/>
            <w:bottom w:val="none" w:sz="0" w:space="0" w:color="auto"/>
            <w:right w:val="none" w:sz="0" w:space="0" w:color="auto"/>
          </w:divBdr>
          <w:divsChild>
            <w:div w:id="1963684365">
              <w:marLeft w:val="0"/>
              <w:marRight w:val="0"/>
              <w:marTop w:val="0"/>
              <w:marBottom w:val="0"/>
              <w:divBdr>
                <w:top w:val="none" w:sz="0" w:space="0" w:color="auto"/>
                <w:left w:val="none" w:sz="0" w:space="0" w:color="auto"/>
                <w:bottom w:val="none" w:sz="0" w:space="0" w:color="auto"/>
                <w:right w:val="none" w:sz="0" w:space="0" w:color="auto"/>
              </w:divBdr>
            </w:div>
          </w:divsChild>
        </w:div>
        <w:div w:id="2111465634">
          <w:marLeft w:val="0"/>
          <w:marRight w:val="0"/>
          <w:marTop w:val="0"/>
          <w:marBottom w:val="0"/>
          <w:divBdr>
            <w:top w:val="none" w:sz="0" w:space="0" w:color="auto"/>
            <w:left w:val="none" w:sz="0" w:space="0" w:color="auto"/>
            <w:bottom w:val="none" w:sz="0" w:space="0" w:color="auto"/>
            <w:right w:val="none" w:sz="0" w:space="0" w:color="auto"/>
          </w:divBdr>
          <w:divsChild>
            <w:div w:id="103309990">
              <w:marLeft w:val="0"/>
              <w:marRight w:val="0"/>
              <w:marTop w:val="0"/>
              <w:marBottom w:val="0"/>
              <w:divBdr>
                <w:top w:val="none" w:sz="0" w:space="0" w:color="auto"/>
                <w:left w:val="none" w:sz="0" w:space="0" w:color="auto"/>
                <w:bottom w:val="none" w:sz="0" w:space="0" w:color="auto"/>
                <w:right w:val="none" w:sz="0" w:space="0" w:color="auto"/>
              </w:divBdr>
            </w:div>
            <w:div w:id="560558562">
              <w:marLeft w:val="0"/>
              <w:marRight w:val="0"/>
              <w:marTop w:val="0"/>
              <w:marBottom w:val="0"/>
              <w:divBdr>
                <w:top w:val="none" w:sz="0" w:space="0" w:color="auto"/>
                <w:left w:val="none" w:sz="0" w:space="0" w:color="auto"/>
                <w:bottom w:val="none" w:sz="0" w:space="0" w:color="auto"/>
                <w:right w:val="none" w:sz="0" w:space="0" w:color="auto"/>
              </w:divBdr>
            </w:div>
            <w:div w:id="171189344">
              <w:marLeft w:val="0"/>
              <w:marRight w:val="0"/>
              <w:marTop w:val="0"/>
              <w:marBottom w:val="0"/>
              <w:divBdr>
                <w:top w:val="none" w:sz="0" w:space="0" w:color="auto"/>
                <w:left w:val="none" w:sz="0" w:space="0" w:color="auto"/>
                <w:bottom w:val="none" w:sz="0" w:space="0" w:color="auto"/>
                <w:right w:val="none" w:sz="0" w:space="0" w:color="auto"/>
              </w:divBdr>
            </w:div>
          </w:divsChild>
        </w:div>
        <w:div w:id="408384215">
          <w:marLeft w:val="0"/>
          <w:marRight w:val="0"/>
          <w:marTop w:val="0"/>
          <w:marBottom w:val="0"/>
          <w:divBdr>
            <w:top w:val="none" w:sz="0" w:space="0" w:color="auto"/>
            <w:left w:val="none" w:sz="0" w:space="0" w:color="auto"/>
            <w:bottom w:val="none" w:sz="0" w:space="0" w:color="auto"/>
            <w:right w:val="none" w:sz="0" w:space="0" w:color="auto"/>
          </w:divBdr>
          <w:divsChild>
            <w:div w:id="202342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iustizia-amministrativa.it/web/guest/urp-consiglio-di-stato" TargetMode="External"/><Relationship Id="rId13" Type="http://schemas.openxmlformats.org/officeDocument/2006/relationships/hyperlink" Target="https://www.giustizia-amministrativa.it/web/guest/carta-dei-servizi-cgars" TargetMode="External"/><Relationship Id="rId18" Type="http://schemas.openxmlformats.org/officeDocument/2006/relationships/hyperlink" Target="https://www.giustizia-amministrativa.it/web/guest/contatti-tar"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www.giustizia-amministrativa.it/web/guest/accessibilita" TargetMode="External"/><Relationship Id="rId7" Type="http://schemas.openxmlformats.org/officeDocument/2006/relationships/image" Target="media/image2.png"/><Relationship Id="rId12" Type="http://schemas.openxmlformats.org/officeDocument/2006/relationships/hyperlink" Target="https://www.giustizia-amministrativa.it/web/guest/carta-dei-servizi-cds" TargetMode="External"/><Relationship Id="rId17" Type="http://schemas.openxmlformats.org/officeDocument/2006/relationships/hyperlink" Target="https://www.giustizia-amministrativa.it/web/guest/contatti-cgars" TargetMode="External"/><Relationship Id="rId25" Type="http://schemas.openxmlformats.org/officeDocument/2006/relationships/hyperlink" Target="https://mail.giustizia-amministrativa.it" TargetMode="External"/><Relationship Id="rId2" Type="http://schemas.openxmlformats.org/officeDocument/2006/relationships/styles" Target="styles.xml"/><Relationship Id="rId16" Type="http://schemas.openxmlformats.org/officeDocument/2006/relationships/hyperlink" Target="https://www.giustizia-amministrativa.it/web/guest/contatti-consiglio-di-stato" TargetMode="External"/><Relationship Id="rId20" Type="http://schemas.openxmlformats.org/officeDocument/2006/relationships/hyperlink" Target="https://www.giustizia-amministrativa.it/web/guest/guida-al-sito"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trasparenza.cds.giustizia-amministrativa.it/" TargetMode="External"/><Relationship Id="rId24" Type="http://schemas.openxmlformats.org/officeDocument/2006/relationships/hyperlink" Target="https://www.giustizia-amministrativa.it/web/guest/regole-di-accesso" TargetMode="External"/><Relationship Id="rId5" Type="http://schemas.openxmlformats.org/officeDocument/2006/relationships/webSettings" Target="webSettings.xml"/><Relationship Id="rId15" Type="http://schemas.openxmlformats.org/officeDocument/2006/relationships/hyperlink" Target="https://www.youtube.com/channel/UCjFHkBd2WSJlAHJ9m8c_82Q" TargetMode="External"/><Relationship Id="rId23" Type="http://schemas.openxmlformats.org/officeDocument/2006/relationships/hyperlink" Target="https://www.giustizia-amministrativa.it/web/guest/privacy" TargetMode="External"/><Relationship Id="rId10" Type="http://schemas.openxmlformats.org/officeDocument/2006/relationships/hyperlink" Target="https://www.giustizia-amministrativa.it/web/guest/urp-tar" TargetMode="External"/><Relationship Id="rId19" Type="http://schemas.openxmlformats.org/officeDocument/2006/relationships/hyperlink" Target="https://www.giustizia-amministrativa.it/web/guest/mappa-del-sito" TargetMode="External"/><Relationship Id="rId4" Type="http://schemas.openxmlformats.org/officeDocument/2006/relationships/settings" Target="settings.xml"/><Relationship Id="rId9" Type="http://schemas.openxmlformats.org/officeDocument/2006/relationships/hyperlink" Target="https://www.giustizia-amministrativa.it/web/guest/urp-cgars" TargetMode="External"/><Relationship Id="rId14" Type="http://schemas.openxmlformats.org/officeDocument/2006/relationships/hyperlink" Target="https://www.giustizia-amministrativa.it/web/guest/carta-dei-servizi-tar" TargetMode="External"/><Relationship Id="rId22" Type="http://schemas.openxmlformats.org/officeDocument/2006/relationships/hyperlink" Target="https://www.giustizia-amministrativa.it/web/guest/condizioni-di-utilizzo" TargetMode="External"/><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11103</Words>
  <Characters>63291</Characters>
  <Application>Microsoft Office Word</Application>
  <DocSecurity>0</DocSecurity>
  <Lines>527</Lines>
  <Paragraphs>148</Paragraphs>
  <ScaleCrop>false</ScaleCrop>
  <HeadingPairs>
    <vt:vector size="2" baseType="variant">
      <vt:variant>
        <vt:lpstr>Titolo</vt:lpstr>
      </vt:variant>
      <vt:variant>
        <vt:i4>1</vt:i4>
      </vt:variant>
    </vt:vector>
  </HeadingPairs>
  <TitlesOfParts>
    <vt:vector size="1" baseType="lpstr">
      <vt:lpstr>Spett</vt:lpstr>
    </vt:vector>
  </TitlesOfParts>
  <Company/>
  <LinksUpToDate>false</LinksUpToDate>
  <CharactersWithSpaces>74246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creator>Segretario</dc:creator>
  <cp:lastModifiedBy>Admin</cp:lastModifiedBy>
  <cp:revision>2</cp:revision>
  <cp:lastPrinted>2016-07-29T10:08:00Z</cp:lastPrinted>
  <dcterms:created xsi:type="dcterms:W3CDTF">2018-10-12T09:09:00Z</dcterms:created>
  <dcterms:modified xsi:type="dcterms:W3CDTF">2018-10-12T09:09:00Z</dcterms:modified>
</cp:coreProperties>
</file>